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EE99" w14:textId="77777777" w:rsidR="008D5200" w:rsidRDefault="008D5200" w:rsidP="00BE6F74">
      <w:pPr>
        <w:jc w:val="center"/>
        <w:rPr>
          <w:b/>
          <w:bCs/>
        </w:rPr>
      </w:pPr>
      <w:r>
        <w:rPr>
          <w:rFonts w:ascii="Roboto" w:hAnsi="Roboto" w:cs="Arial"/>
          <w:b/>
          <w:noProof/>
          <w:color w:val="FFFFFF" w:themeColor="background1"/>
          <w:sz w:val="48"/>
        </w:rPr>
        <w:drawing>
          <wp:inline distT="0" distB="0" distL="0" distR="0" wp14:anchorId="6F76BA7C" wp14:editId="1AB12239">
            <wp:extent cx="2018995" cy="452170"/>
            <wp:effectExtent l="0" t="0" r="635" b="508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1896" cy="457299"/>
                    </a:xfrm>
                    <a:prstGeom prst="rect">
                      <a:avLst/>
                    </a:prstGeom>
                    <a:noFill/>
                    <a:ln>
                      <a:noFill/>
                    </a:ln>
                  </pic:spPr>
                </pic:pic>
              </a:graphicData>
            </a:graphic>
          </wp:inline>
        </w:drawing>
      </w:r>
    </w:p>
    <w:p w14:paraId="4BC659EF" w14:textId="1497FF83" w:rsidR="00905F1B" w:rsidRPr="00BE6F74" w:rsidRDefault="00092020" w:rsidP="00BE6F74">
      <w:pPr>
        <w:jc w:val="center"/>
        <w:rPr>
          <w:b/>
          <w:bCs/>
        </w:rPr>
      </w:pPr>
      <w:r w:rsidRPr="00BE6F74">
        <w:rPr>
          <w:b/>
          <w:bCs/>
        </w:rPr>
        <w:t>Agency Authorized Agent –</w:t>
      </w:r>
      <w:r w:rsidR="007C0C85">
        <w:rPr>
          <w:b/>
          <w:bCs/>
        </w:rPr>
        <w:t xml:space="preserve"> </w:t>
      </w:r>
      <w:r w:rsidRPr="00BE6F74">
        <w:rPr>
          <w:b/>
          <w:bCs/>
        </w:rPr>
        <w:t>EnterpriseOne (E1/</w:t>
      </w:r>
      <w:r w:rsidR="0038482B">
        <w:rPr>
          <w:b/>
          <w:bCs/>
        </w:rPr>
        <w:t>NIS/</w:t>
      </w:r>
      <w:r w:rsidRPr="00BE6F74">
        <w:rPr>
          <w:b/>
          <w:bCs/>
        </w:rPr>
        <w:t>PFC) User Access</w:t>
      </w:r>
    </w:p>
    <w:p w14:paraId="13FDB4F6" w14:textId="7A1B1393" w:rsidR="00092020" w:rsidRPr="00327AE9" w:rsidRDefault="00092020" w:rsidP="008D5200">
      <w:pPr>
        <w:jc w:val="center"/>
        <w:rPr>
          <w:sz w:val="20"/>
          <w:szCs w:val="20"/>
        </w:rPr>
      </w:pPr>
      <w:r w:rsidRPr="00327AE9">
        <w:rPr>
          <w:sz w:val="20"/>
          <w:szCs w:val="20"/>
        </w:rPr>
        <w:t xml:space="preserve">Please contact NIS Security at </w:t>
      </w:r>
      <w:hyperlink r:id="rId8" w:history="1">
        <w:r w:rsidRPr="00327AE9">
          <w:rPr>
            <w:rStyle w:val="Hyperlink"/>
            <w:sz w:val="20"/>
            <w:szCs w:val="20"/>
          </w:rPr>
          <w:t>nis.security@nebraska.gov</w:t>
        </w:r>
      </w:hyperlink>
      <w:r w:rsidRPr="00327AE9">
        <w:rPr>
          <w:sz w:val="20"/>
          <w:szCs w:val="20"/>
        </w:rPr>
        <w:t xml:space="preserve"> </w:t>
      </w:r>
      <w:r w:rsidR="00327AE9" w:rsidRPr="00327AE9">
        <w:rPr>
          <w:sz w:val="20"/>
          <w:szCs w:val="20"/>
        </w:rPr>
        <w:t xml:space="preserve"> or 402.471.1459 </w:t>
      </w:r>
      <w:r w:rsidRPr="00327AE9">
        <w:rPr>
          <w:sz w:val="20"/>
          <w:szCs w:val="20"/>
        </w:rPr>
        <w:t xml:space="preserve">with any </w:t>
      </w:r>
      <w:r w:rsidR="00327AE9" w:rsidRPr="00327AE9">
        <w:rPr>
          <w:sz w:val="20"/>
          <w:szCs w:val="20"/>
        </w:rPr>
        <w:t xml:space="preserve">E1 Security </w:t>
      </w:r>
      <w:r w:rsidRPr="00327AE9">
        <w:rPr>
          <w:sz w:val="20"/>
          <w:szCs w:val="20"/>
        </w:rPr>
        <w:t>questions</w:t>
      </w:r>
    </w:p>
    <w:p w14:paraId="25D6F771" w14:textId="39BE4EFF" w:rsidR="00327AE9" w:rsidRPr="00327AE9" w:rsidRDefault="00327AE9" w:rsidP="008D5200">
      <w:pPr>
        <w:jc w:val="center"/>
        <w:rPr>
          <w:sz w:val="20"/>
          <w:szCs w:val="20"/>
        </w:rPr>
      </w:pPr>
      <w:r w:rsidRPr="00327AE9">
        <w:rPr>
          <w:sz w:val="20"/>
          <w:szCs w:val="20"/>
        </w:rPr>
        <w:t xml:space="preserve">Please contact the LINK Helpdesk at </w:t>
      </w:r>
      <w:r>
        <w:fldChar w:fldCharType="begin"/>
      </w:r>
      <w:r w:rsidR="00245271">
        <w:instrText>HYPERLINK "mailto:as.linkhelp@nebraska.gov"</w:instrText>
      </w:r>
      <w:r>
        <w:fldChar w:fldCharType="separate"/>
      </w:r>
      <w:r w:rsidR="00245271">
        <w:rPr>
          <w:rStyle w:val="Hyperlink"/>
          <w:sz w:val="20"/>
          <w:szCs w:val="20"/>
        </w:rPr>
        <w:t>as.linkhelp@nebraska.gov</w:t>
      </w:r>
      <w:r>
        <w:fldChar w:fldCharType="end"/>
      </w:r>
      <w:r w:rsidRPr="00327AE9">
        <w:rPr>
          <w:sz w:val="20"/>
          <w:szCs w:val="20"/>
        </w:rPr>
        <w:t xml:space="preserve"> with any Workday questions</w:t>
      </w:r>
    </w:p>
    <w:p w14:paraId="36424216" w14:textId="2B09799E" w:rsidR="00092020" w:rsidRPr="008D5200" w:rsidRDefault="00092020" w:rsidP="00092020">
      <w:pPr>
        <w:rPr>
          <w:b/>
          <w:bCs/>
          <w:color w:val="00607E"/>
          <w:sz w:val="24"/>
          <w:szCs w:val="24"/>
          <w:u w:val="single"/>
        </w:rPr>
      </w:pPr>
      <w:r w:rsidRPr="008D5200">
        <w:rPr>
          <w:b/>
          <w:bCs/>
          <w:color w:val="00607E"/>
          <w:sz w:val="24"/>
          <w:szCs w:val="24"/>
          <w:u w:val="single"/>
        </w:rPr>
        <w:t>New User</w:t>
      </w:r>
    </w:p>
    <w:p w14:paraId="4D66A4C7" w14:textId="77777777" w:rsidR="00727E19" w:rsidRDefault="00727E19" w:rsidP="00237045">
      <w:pPr>
        <w:jc w:val="both"/>
      </w:pPr>
      <w:r>
        <w:t>Below is the process for a New User:</w:t>
      </w:r>
    </w:p>
    <w:p w14:paraId="58826551" w14:textId="77777777" w:rsidR="00E839FF" w:rsidRPr="00E839FF" w:rsidRDefault="00E839FF" w:rsidP="009A27EB">
      <w:pPr>
        <w:pStyle w:val="ListParagraph"/>
        <w:numPr>
          <w:ilvl w:val="0"/>
          <w:numId w:val="2"/>
        </w:numPr>
        <w:spacing w:after="0"/>
        <w:jc w:val="both"/>
      </w:pPr>
      <w:r w:rsidRPr="00E839FF">
        <w:rPr>
          <w:b/>
          <w:bCs/>
        </w:rPr>
        <w:t xml:space="preserve">Workday </w:t>
      </w:r>
      <w:r w:rsidR="00727E19" w:rsidRPr="00E839FF">
        <w:rPr>
          <w:b/>
          <w:bCs/>
        </w:rPr>
        <w:t xml:space="preserve">Hiring event </w:t>
      </w:r>
      <w:r w:rsidRPr="00E839FF">
        <w:rPr>
          <w:b/>
          <w:bCs/>
        </w:rPr>
        <w:t>and account creatio</w:t>
      </w:r>
      <w:r>
        <w:rPr>
          <w:b/>
          <w:bCs/>
        </w:rPr>
        <w:t>n</w:t>
      </w:r>
    </w:p>
    <w:p w14:paraId="5412D718" w14:textId="28078EC3" w:rsidR="00727E19" w:rsidRPr="009A27EB" w:rsidRDefault="00727E19" w:rsidP="00E839FF">
      <w:pPr>
        <w:pStyle w:val="ListParagraph"/>
        <w:jc w:val="both"/>
        <w:rPr>
          <w:sz w:val="10"/>
          <w:szCs w:val="10"/>
        </w:rPr>
      </w:pPr>
      <w:r>
        <w:t xml:space="preserve">A Workday account should be created, including an update to their </w:t>
      </w:r>
      <w:r w:rsidR="00835CB8">
        <w:t>e</w:t>
      </w:r>
      <w:r>
        <w:t xml:space="preserve">-mail address and </w:t>
      </w:r>
      <w:r w:rsidR="00835CB8">
        <w:t>u</w:t>
      </w:r>
      <w:r>
        <w:t xml:space="preserve">ser </w:t>
      </w:r>
      <w:r w:rsidR="00835CB8">
        <w:t>n</w:t>
      </w:r>
      <w:r>
        <w:t>ame fields.</w:t>
      </w:r>
      <w:r w:rsidR="00E839FF">
        <w:br/>
      </w:r>
    </w:p>
    <w:p w14:paraId="3454F2F6" w14:textId="77777777" w:rsidR="00E839FF" w:rsidRPr="00E839FF" w:rsidRDefault="00E839FF" w:rsidP="009A27EB">
      <w:pPr>
        <w:pStyle w:val="ListParagraph"/>
        <w:numPr>
          <w:ilvl w:val="0"/>
          <w:numId w:val="2"/>
        </w:numPr>
        <w:spacing w:after="0"/>
        <w:jc w:val="both"/>
        <w:rPr>
          <w:b/>
          <w:bCs/>
        </w:rPr>
      </w:pPr>
      <w:r w:rsidRPr="00E839FF">
        <w:rPr>
          <w:b/>
          <w:bCs/>
        </w:rPr>
        <w:t>Transfer of user information from Workday to E1</w:t>
      </w:r>
    </w:p>
    <w:p w14:paraId="183ECE5B" w14:textId="37291693" w:rsidR="00727E19" w:rsidRPr="009A27EB" w:rsidRDefault="00727E19" w:rsidP="00E839FF">
      <w:pPr>
        <w:pStyle w:val="ListParagraph"/>
        <w:jc w:val="both"/>
        <w:rPr>
          <w:sz w:val="10"/>
          <w:szCs w:val="10"/>
        </w:rPr>
      </w:pPr>
      <w:r>
        <w:t>On the employee’s start date, the user</w:t>
      </w:r>
      <w:r w:rsidR="00835CB8">
        <w:t>’s</w:t>
      </w:r>
      <w:r>
        <w:t xml:space="preserve"> information is transferred from Workday to E1 through an interface referred to as a PICOF. </w:t>
      </w:r>
      <w:r w:rsidRPr="00727E19">
        <w:t xml:space="preserve">This </w:t>
      </w:r>
      <w:r>
        <w:t>transfer is completed</w:t>
      </w:r>
      <w:r w:rsidRPr="00727E19">
        <w:t xml:space="preserve"> twice a day, in the morning and afternoon.</w:t>
      </w:r>
      <w:r w:rsidR="00E839FF">
        <w:br/>
      </w:r>
    </w:p>
    <w:p w14:paraId="1C0AA46C" w14:textId="620AA028" w:rsidR="00E839FF" w:rsidRPr="00E839FF" w:rsidRDefault="00E839FF" w:rsidP="009A27EB">
      <w:pPr>
        <w:pStyle w:val="ListParagraph"/>
        <w:numPr>
          <w:ilvl w:val="0"/>
          <w:numId w:val="2"/>
        </w:numPr>
        <w:spacing w:after="0"/>
        <w:jc w:val="both"/>
        <w:rPr>
          <w:b/>
          <w:bCs/>
        </w:rPr>
      </w:pPr>
      <w:r w:rsidRPr="00E839FF">
        <w:rPr>
          <w:b/>
          <w:bCs/>
        </w:rPr>
        <w:t>New E1 ID Creation</w:t>
      </w:r>
      <w:r>
        <w:rPr>
          <w:b/>
          <w:bCs/>
        </w:rPr>
        <w:t xml:space="preserve"> &amp; Notification</w:t>
      </w:r>
    </w:p>
    <w:p w14:paraId="5DD4B27D" w14:textId="410504AF" w:rsidR="00727E19" w:rsidRDefault="00727E19" w:rsidP="00E839FF">
      <w:pPr>
        <w:pStyle w:val="ListParagraph"/>
        <w:jc w:val="both"/>
      </w:pPr>
      <w:r>
        <w:t xml:space="preserve">A WDNEWID request is initiated by the PICOF </w:t>
      </w:r>
      <w:r w:rsidR="006C16F7">
        <w:t>interface</w:t>
      </w:r>
      <w:r>
        <w:t>, and processed by NIS Security.</w:t>
      </w:r>
    </w:p>
    <w:p w14:paraId="7B4782C6" w14:textId="77777777" w:rsidR="00E839FF" w:rsidRPr="009A27EB" w:rsidRDefault="00E839FF" w:rsidP="00E839FF">
      <w:pPr>
        <w:pStyle w:val="ListParagraph"/>
        <w:jc w:val="both"/>
        <w:rPr>
          <w:sz w:val="10"/>
          <w:szCs w:val="10"/>
        </w:rPr>
      </w:pPr>
    </w:p>
    <w:p w14:paraId="2092724F" w14:textId="19DBFF6C" w:rsidR="00E839FF" w:rsidRPr="009A27EB" w:rsidRDefault="00092020" w:rsidP="00835CB8">
      <w:pPr>
        <w:pStyle w:val="ListParagraph"/>
        <w:rPr>
          <w:sz w:val="10"/>
          <w:szCs w:val="10"/>
        </w:rPr>
      </w:pPr>
      <w:r>
        <w:t xml:space="preserve">The User ID </w:t>
      </w:r>
      <w:r w:rsidR="00835CB8">
        <w:t xml:space="preserve">and password </w:t>
      </w:r>
      <w:r w:rsidR="00727E19">
        <w:t>is</w:t>
      </w:r>
      <w:r>
        <w:t xml:space="preserve"> emailed from </w:t>
      </w:r>
      <w:hyperlink r:id="rId9" w:history="1">
        <w:r w:rsidRPr="002C1D2C">
          <w:rPr>
            <w:rStyle w:val="Hyperlink"/>
          </w:rPr>
          <w:t>nis.security@nebraska.gov</w:t>
        </w:r>
      </w:hyperlink>
      <w:r>
        <w:t xml:space="preserve"> to the Agency Authorized Agent</w:t>
      </w:r>
      <w:r w:rsidR="00727E19">
        <w:t>(s)</w:t>
      </w:r>
      <w:r>
        <w:t xml:space="preserve"> once it is processed. </w:t>
      </w:r>
      <w:r w:rsidR="00E839FF">
        <w:t>If you do not receive an anticipated E1 User ID and password by the employee’s start date, please contact NIS Security.</w:t>
      </w:r>
      <w:r w:rsidR="006C16F7">
        <w:t xml:space="preserve">  Please do not submit role requests until the User ID has been received.</w:t>
      </w:r>
      <w:r w:rsidR="00E839FF">
        <w:br/>
      </w:r>
    </w:p>
    <w:p w14:paraId="4B7517BA" w14:textId="77777777" w:rsidR="00E839FF" w:rsidRPr="00E839FF" w:rsidRDefault="00E839FF" w:rsidP="009A27EB">
      <w:pPr>
        <w:pStyle w:val="ListParagraph"/>
        <w:numPr>
          <w:ilvl w:val="0"/>
          <w:numId w:val="2"/>
        </w:numPr>
        <w:spacing w:after="0"/>
        <w:jc w:val="both"/>
        <w:rPr>
          <w:b/>
          <w:bCs/>
        </w:rPr>
      </w:pPr>
      <w:r w:rsidRPr="00E839FF">
        <w:rPr>
          <w:b/>
          <w:bCs/>
        </w:rPr>
        <w:t>Role Updates</w:t>
      </w:r>
    </w:p>
    <w:p w14:paraId="7FEA72D7" w14:textId="77777777" w:rsidR="009A27EB" w:rsidRDefault="00727E19" w:rsidP="009A27EB">
      <w:pPr>
        <w:pStyle w:val="ListParagraph"/>
        <w:spacing w:after="0"/>
      </w:pPr>
      <w:r>
        <w:t xml:space="preserve">Once </w:t>
      </w:r>
      <w:r w:rsidR="00E839FF">
        <w:t>the new user information is received by the agency, the Authorized Agent(s) may begin requesting roles for the new user.</w:t>
      </w:r>
      <w:r w:rsidR="00092020">
        <w:t xml:space="preserve"> </w:t>
      </w:r>
    </w:p>
    <w:p w14:paraId="05B04AE2" w14:textId="76B88053" w:rsidR="00E839FF" w:rsidRDefault="00E839FF" w:rsidP="00835CB8">
      <w:pPr>
        <w:pStyle w:val="ListParagraph"/>
        <w:spacing w:after="0"/>
        <w:jc w:val="both"/>
      </w:pPr>
      <w:r w:rsidRPr="009A27EB">
        <w:rPr>
          <w:sz w:val="10"/>
          <w:szCs w:val="10"/>
        </w:rPr>
        <w:br/>
      </w:r>
      <w:r w:rsidRPr="00E839FF">
        <w:t>If the end user is a contingent worker</w:t>
      </w:r>
      <w:r>
        <w:t xml:space="preserve"> </w:t>
      </w:r>
      <w:r w:rsidRPr="00E839FF">
        <w:t xml:space="preserve">(non-employee, intern, contractor, etc.), an Authorized Agent request will need to be submitted as an ADD for NEWID (New User ID) for the worker.  Non-employee workers should NOT have an SS (Self-Service) Role, and this </w:t>
      </w:r>
      <w:r w:rsidR="002F6A0F">
        <w:t xml:space="preserve">Role </w:t>
      </w:r>
      <w:r w:rsidRPr="00E839FF">
        <w:t>should be removed when updating the Roles.</w:t>
      </w:r>
    </w:p>
    <w:p w14:paraId="30326A67" w14:textId="60449B56" w:rsidR="00825F99" w:rsidRPr="008D5200" w:rsidRDefault="009A27EB" w:rsidP="006E5940">
      <w:pPr>
        <w:jc w:val="both"/>
        <w:rPr>
          <w:b/>
          <w:bCs/>
          <w:color w:val="00607E"/>
          <w:sz w:val="24"/>
          <w:szCs w:val="24"/>
          <w:u w:val="single"/>
        </w:rPr>
      </w:pPr>
      <w:r>
        <w:rPr>
          <w:b/>
          <w:bCs/>
          <w:color w:val="00607E"/>
          <w:sz w:val="24"/>
          <w:szCs w:val="24"/>
          <w:u w:val="single"/>
        </w:rPr>
        <w:br/>
      </w:r>
      <w:r w:rsidR="00825F99" w:rsidRPr="008D5200">
        <w:rPr>
          <w:b/>
          <w:bCs/>
          <w:color w:val="00607E"/>
          <w:sz w:val="24"/>
          <w:szCs w:val="24"/>
          <w:u w:val="single"/>
        </w:rPr>
        <w:t>Maintain</w:t>
      </w:r>
      <w:r w:rsidR="006E5940" w:rsidRPr="008D5200">
        <w:rPr>
          <w:b/>
          <w:bCs/>
          <w:color w:val="00607E"/>
          <w:sz w:val="24"/>
          <w:szCs w:val="24"/>
          <w:u w:val="single"/>
        </w:rPr>
        <w:t>ing</w:t>
      </w:r>
      <w:r w:rsidR="00825F99" w:rsidRPr="008D5200">
        <w:rPr>
          <w:b/>
          <w:bCs/>
          <w:color w:val="00607E"/>
          <w:sz w:val="24"/>
          <w:szCs w:val="24"/>
          <w:u w:val="single"/>
        </w:rPr>
        <w:t xml:space="preserve"> User </w:t>
      </w:r>
      <w:r w:rsidR="006E5940" w:rsidRPr="008D5200">
        <w:rPr>
          <w:b/>
          <w:bCs/>
          <w:color w:val="00607E"/>
          <w:sz w:val="24"/>
          <w:szCs w:val="24"/>
          <w:u w:val="single"/>
        </w:rPr>
        <w:t xml:space="preserve">Roles &amp; </w:t>
      </w:r>
      <w:r w:rsidR="00825F99" w:rsidRPr="008D5200">
        <w:rPr>
          <w:b/>
          <w:bCs/>
          <w:color w:val="00607E"/>
          <w:sz w:val="24"/>
          <w:szCs w:val="24"/>
          <w:u w:val="single"/>
        </w:rPr>
        <w:t>Access</w:t>
      </w:r>
    </w:p>
    <w:p w14:paraId="69D98901" w14:textId="37C905C1" w:rsidR="00F4193D" w:rsidRDefault="00825F99" w:rsidP="00F4193D">
      <w:pPr>
        <w:spacing w:after="0"/>
        <w:ind w:left="720"/>
        <w:jc w:val="both"/>
      </w:pPr>
      <w:r>
        <w:t xml:space="preserve">User Access </w:t>
      </w:r>
      <w:r w:rsidR="006E5940">
        <w:t xml:space="preserve">should be reviewed by agencies on a </w:t>
      </w:r>
      <w:r w:rsidR="007B38C6">
        <w:t>routine</w:t>
      </w:r>
      <w:r w:rsidR="006E5940">
        <w:t xml:space="preserve"> basis </w:t>
      </w:r>
      <w:r>
        <w:t xml:space="preserve">to verify the Roles assigned are appropriate for the </w:t>
      </w:r>
      <w:r w:rsidR="006E5940">
        <w:t xml:space="preserve">agency’s </w:t>
      </w:r>
      <w:r>
        <w:t>end user</w:t>
      </w:r>
      <w:r w:rsidR="006E5940">
        <w:t>s</w:t>
      </w:r>
      <w:r>
        <w:t>.</w:t>
      </w:r>
    </w:p>
    <w:p w14:paraId="4B4BDBB7" w14:textId="77777777" w:rsidR="00F4193D" w:rsidRPr="00F4193D" w:rsidRDefault="00F4193D" w:rsidP="00F4193D">
      <w:pPr>
        <w:spacing w:after="0"/>
        <w:ind w:left="720"/>
        <w:jc w:val="both"/>
        <w:rPr>
          <w:sz w:val="10"/>
          <w:szCs w:val="10"/>
        </w:rPr>
      </w:pPr>
    </w:p>
    <w:p w14:paraId="7362E5CF" w14:textId="58F8A18F" w:rsidR="006E5940" w:rsidRDefault="006E5940" w:rsidP="00F4193D">
      <w:pPr>
        <w:spacing w:after="0"/>
        <w:ind w:left="720"/>
        <w:jc w:val="both"/>
      </w:pPr>
      <w:r>
        <w:t>If an end user needs any roles added or removed, an Authorized Agent should submit a request for the changes using the E1 Authorized Agent Request application.</w:t>
      </w:r>
      <w:r w:rsidR="007B38C6">
        <w:t xml:space="preserve"> </w:t>
      </w:r>
      <w:r w:rsidR="00835CB8">
        <w:t>The comment field should be completed to include the duties of the employee that will require the requested roles. Insufficient comments may delay processing and approvals from Business Process Owners.</w:t>
      </w:r>
    </w:p>
    <w:p w14:paraId="784DF198" w14:textId="77777777" w:rsidR="00F4193D" w:rsidRPr="00F4193D" w:rsidRDefault="00F4193D" w:rsidP="00F4193D">
      <w:pPr>
        <w:spacing w:after="0"/>
        <w:ind w:left="720"/>
        <w:jc w:val="both"/>
        <w:rPr>
          <w:sz w:val="10"/>
          <w:szCs w:val="10"/>
        </w:rPr>
      </w:pPr>
    </w:p>
    <w:p w14:paraId="3C9F8618" w14:textId="0421881D" w:rsidR="006E5940" w:rsidRDefault="006E5940" w:rsidP="00F4193D">
      <w:pPr>
        <w:spacing w:after="0"/>
        <w:ind w:left="720"/>
        <w:jc w:val="both"/>
      </w:pPr>
      <w:r>
        <w:t xml:space="preserve">Role changes may affect access to Payroll Execution Control, </w:t>
      </w:r>
      <w:r w:rsidR="006C16F7">
        <w:t xml:space="preserve">Purchasing </w:t>
      </w:r>
      <w:r>
        <w:t>Approval Routes, Batch Management, etc.</w:t>
      </w:r>
      <w:r w:rsidR="006C16F7">
        <w:t xml:space="preserve">  Additional setup may be required.</w:t>
      </w:r>
    </w:p>
    <w:p w14:paraId="1591C750" w14:textId="77777777" w:rsidR="00F4193D" w:rsidRPr="00F4193D" w:rsidRDefault="00F4193D" w:rsidP="00F4193D">
      <w:pPr>
        <w:spacing w:after="0"/>
        <w:ind w:left="720"/>
        <w:jc w:val="both"/>
        <w:rPr>
          <w:sz w:val="10"/>
          <w:szCs w:val="10"/>
        </w:rPr>
      </w:pPr>
    </w:p>
    <w:p w14:paraId="3DE03FB6" w14:textId="4C0DA484" w:rsidR="00327AE9" w:rsidRDefault="006E5940" w:rsidP="006C16F7">
      <w:r>
        <w:lastRenderedPageBreak/>
        <w:t xml:space="preserve">For full instructions on making these changes, please review the </w:t>
      </w:r>
      <w:r w:rsidR="00825F99">
        <w:t xml:space="preserve">Authorized Agent Training Guide at </w:t>
      </w:r>
      <w:hyperlink r:id="rId10" w:history="1">
        <w:r w:rsidR="00D96CA1" w:rsidRPr="00B53DF8">
          <w:rPr>
            <w:rStyle w:val="Hyperlink"/>
          </w:rPr>
          <w:t>https://das.nebraska.gov/accounting/e1-training-guides.html</w:t>
        </w:r>
      </w:hyperlink>
      <w:r w:rsidR="00825F99">
        <w:t xml:space="preserve"> </w:t>
      </w:r>
    </w:p>
    <w:p w14:paraId="0ED426A2" w14:textId="52A0E2FC" w:rsidR="00327AE9" w:rsidRDefault="006C16F7" w:rsidP="006C16F7">
      <w:r w:rsidRPr="00327AE9">
        <w:t xml:space="preserve">Role </w:t>
      </w:r>
      <w:r w:rsidR="00C8543F">
        <w:t xml:space="preserve">and Business Unit </w:t>
      </w:r>
      <w:r w:rsidRPr="00327AE9">
        <w:t xml:space="preserve">descriptions </w:t>
      </w:r>
      <w:r w:rsidR="00D96CA1">
        <w:t>a</w:t>
      </w:r>
      <w:r w:rsidRPr="00327AE9">
        <w:t>re available at:</w:t>
      </w:r>
      <w:r w:rsidR="00D96CA1">
        <w:br/>
      </w:r>
      <w:hyperlink r:id="rId11" w:history="1">
        <w:r w:rsidR="00D96CA1" w:rsidRPr="00B53DF8">
          <w:rPr>
            <w:rStyle w:val="Hyperlink"/>
          </w:rPr>
          <w:t>https://das.nebraska.gov/accounting/pay-fin/role-discriptions.html</w:t>
        </w:r>
      </w:hyperlink>
      <w:r w:rsidR="00D96CA1">
        <w:t xml:space="preserve"> </w:t>
      </w:r>
    </w:p>
    <w:p w14:paraId="7C658BDB" w14:textId="7BDAC2A1" w:rsidR="00BE6F74" w:rsidRDefault="006C16F7" w:rsidP="00327AE9">
      <w:r w:rsidRPr="00327AE9">
        <w:t>Requests for Purchasing Approval Routes and required Procurement Training should be sent to:</w:t>
      </w:r>
      <w:r w:rsidRPr="00327AE9">
        <w:br/>
      </w:r>
      <w:hyperlink r:id="rId12" w:history="1">
        <w:r w:rsidRPr="00327AE9">
          <w:rPr>
            <w:rStyle w:val="Hyperlink"/>
          </w:rPr>
          <w:t>as.materielpurchasing@nebraska.gov</w:t>
        </w:r>
      </w:hyperlink>
      <w:r w:rsidRPr="00327AE9">
        <w:t xml:space="preserve"> </w:t>
      </w:r>
    </w:p>
    <w:p w14:paraId="4DE40960" w14:textId="77777777" w:rsidR="00C8543F" w:rsidRDefault="00C8543F" w:rsidP="00327AE9"/>
    <w:p w14:paraId="6CFFC5A7" w14:textId="77777777" w:rsidR="00825F99" w:rsidRPr="008D5200" w:rsidRDefault="00825F99" w:rsidP="00237045">
      <w:pPr>
        <w:jc w:val="both"/>
        <w:rPr>
          <w:b/>
          <w:bCs/>
          <w:color w:val="00607E"/>
          <w:u w:val="single"/>
        </w:rPr>
      </w:pPr>
      <w:r w:rsidRPr="008D5200">
        <w:rPr>
          <w:b/>
          <w:bCs/>
          <w:color w:val="00607E"/>
          <w:u w:val="single"/>
        </w:rPr>
        <w:t>Employee Transfer to another Agency</w:t>
      </w:r>
    </w:p>
    <w:p w14:paraId="0C6EC63E" w14:textId="77777777" w:rsidR="00835CB8" w:rsidRDefault="00764A28" w:rsidP="009A27EB">
      <w:pPr>
        <w:spacing w:after="0"/>
        <w:ind w:left="720"/>
        <w:rPr>
          <w:b/>
          <w:bCs/>
        </w:rPr>
      </w:pPr>
      <w:r w:rsidRPr="00764A28">
        <w:rPr>
          <w:b/>
          <w:bCs/>
        </w:rPr>
        <w:t>Outbound Agency:</w:t>
      </w:r>
      <w:r w:rsidR="00835CB8">
        <w:rPr>
          <w:b/>
          <w:bCs/>
        </w:rPr>
        <w:t xml:space="preserve"> </w:t>
      </w:r>
    </w:p>
    <w:p w14:paraId="67717BF0" w14:textId="3FE9EE7B" w:rsidR="006E5940" w:rsidRPr="00F4193D" w:rsidRDefault="00764A28" w:rsidP="00835CB8">
      <w:pPr>
        <w:spacing w:after="0"/>
        <w:ind w:left="720"/>
        <w:rPr>
          <w:sz w:val="10"/>
          <w:szCs w:val="10"/>
        </w:rPr>
      </w:pPr>
      <w:r>
        <w:t>W</w:t>
      </w:r>
      <w:r w:rsidR="00825F99">
        <w:t xml:space="preserve">hen an employee transfers to another Agency, the employee will continue to use the same User ID. </w:t>
      </w:r>
      <w:r w:rsidR="006E5940">
        <w:t xml:space="preserve">During offboarding, the outbound agency’s Authorized Agent should </w:t>
      </w:r>
      <w:r>
        <w:t xml:space="preserve">submit a request to remove all roles </w:t>
      </w:r>
      <w:r w:rsidRPr="00764A28">
        <w:rPr>
          <w:u w:val="single"/>
        </w:rPr>
        <w:t>except for the Self Service (SS) role</w:t>
      </w:r>
      <w:r>
        <w:t>.</w:t>
      </w:r>
      <w:r w:rsidR="00F4193D">
        <w:br/>
      </w:r>
    </w:p>
    <w:p w14:paraId="3CCEB88E" w14:textId="49D8BDD4" w:rsidR="00825F99" w:rsidRDefault="00160C10" w:rsidP="00F4193D">
      <w:pPr>
        <w:spacing w:after="0"/>
        <w:ind w:left="720"/>
        <w:jc w:val="both"/>
      </w:pPr>
      <w:r>
        <w:t xml:space="preserve">The </w:t>
      </w:r>
      <w:r w:rsidR="00764A28">
        <w:t xml:space="preserve">outbound agency’s </w:t>
      </w:r>
      <w:r>
        <w:t xml:space="preserve">Authorized Agent should also terminate </w:t>
      </w:r>
      <w:r w:rsidR="00764A28">
        <w:t xml:space="preserve">any existing </w:t>
      </w:r>
      <w:r>
        <w:t>Batch Management relationships</w:t>
      </w:r>
      <w:r w:rsidR="00764A28">
        <w:t xml:space="preserve"> or</w:t>
      </w:r>
      <w:r>
        <w:t xml:space="preserve"> Execution Control </w:t>
      </w:r>
      <w:proofErr w:type="gramStart"/>
      <w:r>
        <w:t>setup</w:t>
      </w:r>
      <w:proofErr w:type="gramEnd"/>
      <w:r w:rsidR="00764A28">
        <w:t>. Requests for removing/changing</w:t>
      </w:r>
      <w:r>
        <w:t xml:space="preserve"> Approval Routes should be </w:t>
      </w:r>
      <w:r w:rsidR="00764A28">
        <w:t>sent</w:t>
      </w:r>
      <w:r>
        <w:t xml:space="preserve"> to</w:t>
      </w:r>
      <w:r w:rsidR="00764A28">
        <w:t xml:space="preserve"> the</w:t>
      </w:r>
      <w:r>
        <w:t xml:space="preserve"> State Purchasing Bureau at: </w:t>
      </w:r>
      <w:hyperlink r:id="rId13" w:history="1">
        <w:r w:rsidRPr="002C1D2C">
          <w:rPr>
            <w:rStyle w:val="Hyperlink"/>
          </w:rPr>
          <w:t>as.materielpurchasing@nebraska.gov</w:t>
        </w:r>
      </w:hyperlink>
      <w:r w:rsidR="00F4193D">
        <w:t>.</w:t>
      </w:r>
    </w:p>
    <w:p w14:paraId="730BD2A4" w14:textId="77777777" w:rsidR="00F4193D" w:rsidRPr="00F4193D" w:rsidRDefault="00F4193D" w:rsidP="00F4193D">
      <w:pPr>
        <w:spacing w:after="0"/>
        <w:ind w:left="720"/>
        <w:jc w:val="both"/>
        <w:rPr>
          <w:sz w:val="10"/>
          <w:szCs w:val="10"/>
        </w:rPr>
      </w:pPr>
    </w:p>
    <w:p w14:paraId="7DBFACD2" w14:textId="77777777" w:rsidR="00835CB8" w:rsidRDefault="00764A28" w:rsidP="00835CB8">
      <w:pPr>
        <w:spacing w:after="0"/>
        <w:ind w:left="720"/>
        <w:jc w:val="both"/>
      </w:pPr>
      <w:r w:rsidRPr="00764A28">
        <w:rPr>
          <w:b/>
          <w:bCs/>
        </w:rPr>
        <w:t>Inbound Agency:</w:t>
      </w:r>
      <w:r w:rsidR="00835CB8">
        <w:t xml:space="preserve"> </w:t>
      </w:r>
    </w:p>
    <w:p w14:paraId="12444480" w14:textId="12699A05" w:rsidR="00764A28" w:rsidRDefault="00764A28" w:rsidP="00327AE9">
      <w:pPr>
        <w:spacing w:after="0"/>
        <w:ind w:left="720"/>
        <w:jc w:val="both"/>
      </w:pPr>
      <w:r>
        <w:t>Once the transferred user’s information is received by the inbound agency, their Authorized Agent(s) may begin requesting roles for the transferred user. The Authorized Agent(s) should also set</w:t>
      </w:r>
      <w:r w:rsidR="007C0C85">
        <w:t xml:space="preserve"> </w:t>
      </w:r>
      <w:r>
        <w:t xml:space="preserve">up any Batch Management Relationships or Execution Control the user needs for their new position at their new agency. Requests for Approval Routes should be sent to the State Purchasing Bureau at: </w:t>
      </w:r>
      <w:hyperlink r:id="rId14" w:history="1">
        <w:r w:rsidRPr="002C1D2C">
          <w:rPr>
            <w:rStyle w:val="Hyperlink"/>
          </w:rPr>
          <w:t>as.materielpurchasing@nebraska.gov</w:t>
        </w:r>
      </w:hyperlink>
      <w:r w:rsidR="00F4193D">
        <w:t>.</w:t>
      </w:r>
    </w:p>
    <w:p w14:paraId="5D77A20D" w14:textId="77777777" w:rsidR="00F4193D" w:rsidRDefault="0038482B" w:rsidP="00F4193D">
      <w:pPr>
        <w:jc w:val="both"/>
        <w:rPr>
          <w:b/>
          <w:bCs/>
          <w:color w:val="00607E"/>
          <w:u w:val="single"/>
        </w:rPr>
      </w:pPr>
      <w:r w:rsidRPr="00F4193D">
        <w:rPr>
          <w:b/>
          <w:bCs/>
          <w:color w:val="00607E"/>
          <w:u w:val="single"/>
        </w:rPr>
        <w:t>Offboarding</w:t>
      </w:r>
    </w:p>
    <w:p w14:paraId="7A300678" w14:textId="17F2ECEB" w:rsidR="009A27EB" w:rsidRPr="00F4193D" w:rsidRDefault="00825F99" w:rsidP="00F4193D">
      <w:pPr>
        <w:spacing w:after="0"/>
        <w:ind w:firstLine="720"/>
        <w:jc w:val="both"/>
        <w:rPr>
          <w:b/>
          <w:bCs/>
          <w:color w:val="00607E"/>
          <w:u w:val="single"/>
        </w:rPr>
      </w:pPr>
      <w:r w:rsidRPr="008D5200">
        <w:rPr>
          <w:b/>
          <w:bCs/>
        </w:rPr>
        <w:t>Disable User ID</w:t>
      </w:r>
    </w:p>
    <w:p w14:paraId="78AE1B1F" w14:textId="09019E84" w:rsidR="00160C10" w:rsidRPr="00160C10" w:rsidRDefault="00160C10" w:rsidP="008D5200">
      <w:pPr>
        <w:ind w:left="720"/>
        <w:jc w:val="both"/>
      </w:pPr>
      <w:r>
        <w:t>Agencies should have procedures in place to disable the User ID of the terminated employee</w:t>
      </w:r>
      <w:r w:rsidR="00A10403">
        <w:t xml:space="preserve"> </w:t>
      </w:r>
      <w:r w:rsidR="007B38C6">
        <w:t>right away</w:t>
      </w:r>
      <w:r w:rsidR="00A10403">
        <w:t xml:space="preserve"> for immediate</w:t>
      </w:r>
      <w:r w:rsidR="007B38C6">
        <w:t xml:space="preserve">/involuntary </w:t>
      </w:r>
      <w:r w:rsidR="00A10403">
        <w:t xml:space="preserve">terminations, and at the end of day on the last working day of the employee.  The User ID can be disabled by attempting to log into E1 with the </w:t>
      </w:r>
      <w:r w:rsidR="00903C4C">
        <w:t>User</w:t>
      </w:r>
      <w:r w:rsidR="00A10403">
        <w:t xml:space="preserve"> ID to be terminated, and leaving the password blank, the</w:t>
      </w:r>
      <w:r w:rsidR="007B38C6">
        <w:t>n</w:t>
      </w:r>
      <w:r w:rsidR="00A10403">
        <w:t xml:space="preserve"> click</w:t>
      </w:r>
      <w:r w:rsidR="007B38C6">
        <w:t>ing</w:t>
      </w:r>
      <w:r w:rsidR="00A10403">
        <w:t xml:space="preserve"> SIGN IN four (4) times consecutively.  This will trigger and display the “Sign in Error: User Sign-in has been disabled. Please contact the System Administrator.”  At this point, the User ID effectively becomes disabled and will require a reset.</w:t>
      </w:r>
      <w:r w:rsidR="00DB012B">
        <w:t xml:space="preserve">  If you </w:t>
      </w:r>
      <w:r w:rsidR="00327AE9">
        <w:t>require assistance with immediately</w:t>
      </w:r>
      <w:r w:rsidR="00DB012B">
        <w:t xml:space="preserve"> disabling a User ID</w:t>
      </w:r>
      <w:r w:rsidR="00327AE9">
        <w:t xml:space="preserve"> and assigned roles</w:t>
      </w:r>
      <w:r w:rsidR="00DB012B">
        <w:t>, please reach out to NIS Security directly at 402.471.1459.</w:t>
      </w:r>
    </w:p>
    <w:p w14:paraId="202ACA5C" w14:textId="7B6A3B25" w:rsidR="00825F99" w:rsidRPr="008D5200" w:rsidRDefault="00825F99" w:rsidP="009A27EB">
      <w:pPr>
        <w:spacing w:after="0"/>
        <w:ind w:left="720"/>
        <w:jc w:val="both"/>
        <w:rPr>
          <w:b/>
          <w:bCs/>
        </w:rPr>
      </w:pPr>
      <w:r w:rsidRPr="008D5200">
        <w:rPr>
          <w:b/>
          <w:bCs/>
        </w:rPr>
        <w:t>Termination</w:t>
      </w:r>
    </w:p>
    <w:p w14:paraId="0BFA9823" w14:textId="69421ECE" w:rsidR="00825F99" w:rsidRPr="00DB012B" w:rsidRDefault="00A10403" w:rsidP="008D5200">
      <w:pPr>
        <w:ind w:left="720"/>
        <w:jc w:val="both"/>
      </w:pPr>
      <w:r>
        <w:t xml:space="preserve">If the Termination Date is entered in </w:t>
      </w:r>
      <w:r w:rsidR="007B38C6">
        <w:t xml:space="preserve">Workday </w:t>
      </w:r>
      <w:r>
        <w:t>on or before the current date, the</w:t>
      </w:r>
      <w:r w:rsidR="007B38C6" w:rsidRPr="007B38C6">
        <w:t xml:space="preserve"> </w:t>
      </w:r>
      <w:r w:rsidR="007B38C6">
        <w:t xml:space="preserve">Workday </w:t>
      </w:r>
      <w:r>
        <w:t xml:space="preserve">interface will send the User ID to E1 for termination in a timely manner.  If the Termination Date is NOT entered in </w:t>
      </w:r>
      <w:r w:rsidR="007B38C6">
        <w:t xml:space="preserve">Workday </w:t>
      </w:r>
      <w:r>
        <w:t xml:space="preserve">on or before the termination date, the Authorized Agent should submit </w:t>
      </w:r>
      <w:r w:rsidR="007B38C6">
        <w:t>an</w:t>
      </w:r>
      <w:r>
        <w:t xml:space="preserve"> </w:t>
      </w:r>
      <w:r>
        <w:rPr>
          <w:b/>
          <w:bCs/>
        </w:rPr>
        <w:t>Authorized Agent Request</w:t>
      </w:r>
      <w:r>
        <w:t xml:space="preserve"> to TERM the User ID in E1.</w:t>
      </w:r>
      <w:r w:rsidR="00BE6F74">
        <w:t xml:space="preserve"> On the TERM request, in the COMMENT section, please state the termination date, to confirm when to delete the E1 User ID access of the Terminating employee.</w:t>
      </w:r>
      <w:r w:rsidR="00DB012B">
        <w:t xml:space="preserve">  </w:t>
      </w:r>
      <w:r w:rsidR="00DB012B" w:rsidRPr="00DB012B">
        <w:rPr>
          <w:b/>
          <w:bCs/>
        </w:rPr>
        <w:t>Immediate terminations should be disabled right away.</w:t>
      </w:r>
      <w:r w:rsidR="00DB012B">
        <w:rPr>
          <w:b/>
          <w:bCs/>
        </w:rPr>
        <w:t xml:space="preserve">  </w:t>
      </w:r>
      <w:r w:rsidR="00DB012B">
        <w:t>If you have any questions regarding immediate terminations, please reach out to NIS Security directly at 402.471.1459.</w:t>
      </w:r>
    </w:p>
    <w:p w14:paraId="5DDB7F7E" w14:textId="77777777" w:rsidR="004C42CC" w:rsidRDefault="004C42CC" w:rsidP="008D5200">
      <w:pPr>
        <w:ind w:left="720"/>
        <w:jc w:val="both"/>
        <w:rPr>
          <w:b/>
          <w:bCs/>
          <w:color w:val="00607E"/>
        </w:rPr>
      </w:pPr>
    </w:p>
    <w:p w14:paraId="1145DADC" w14:textId="36F7DCB9" w:rsidR="00835CB8" w:rsidRPr="004C42CC" w:rsidRDefault="004C42CC" w:rsidP="004C42CC">
      <w:pPr>
        <w:ind w:left="720"/>
        <w:jc w:val="center"/>
        <w:rPr>
          <w:b/>
          <w:bCs/>
          <w:color w:val="00607E"/>
        </w:rPr>
      </w:pPr>
      <w:r w:rsidRPr="004C42CC">
        <w:rPr>
          <w:b/>
          <w:bCs/>
          <w:color w:val="00607E"/>
        </w:rPr>
        <w:lastRenderedPageBreak/>
        <w:t>Offboarding checklists are available on the following page</w:t>
      </w:r>
    </w:p>
    <w:p w14:paraId="513DDF1F" w14:textId="1DE5CF8D" w:rsidR="004C42CC" w:rsidRDefault="004C42CC" w:rsidP="004C42CC">
      <w:pPr>
        <w:jc w:val="center"/>
        <w:rPr>
          <w:b/>
          <w:bCs/>
          <w:sz w:val="28"/>
          <w:szCs w:val="28"/>
        </w:rPr>
      </w:pPr>
      <w:r>
        <w:rPr>
          <w:b/>
          <w:bCs/>
          <w:sz w:val="28"/>
          <w:szCs w:val="28"/>
        </w:rPr>
        <w:t>Offboarding Checklists:</w:t>
      </w:r>
    </w:p>
    <w:p w14:paraId="7D3F3F4C" w14:textId="77777777" w:rsidR="004C42CC" w:rsidRDefault="004C42CC" w:rsidP="004C42CC">
      <w:pPr>
        <w:jc w:val="both"/>
        <w:rPr>
          <w:b/>
          <w:bCs/>
          <w:color w:val="00607E"/>
          <w:u w:val="single"/>
        </w:rPr>
      </w:pPr>
    </w:p>
    <w:p w14:paraId="42E3A277" w14:textId="77777777" w:rsidR="004C42CC" w:rsidRPr="00CC71F7" w:rsidRDefault="004C42CC" w:rsidP="004C42CC">
      <w:pPr>
        <w:jc w:val="center"/>
        <w:rPr>
          <w:b/>
          <w:bCs/>
          <w:sz w:val="28"/>
          <w:szCs w:val="28"/>
        </w:rPr>
      </w:pPr>
    </w:p>
    <w:p w14:paraId="31DC9848" w14:textId="77777777" w:rsidR="004C42CC" w:rsidRPr="00A56A69" w:rsidRDefault="004C42CC" w:rsidP="004C42CC">
      <w:pPr>
        <w:pStyle w:val="ListParagraph"/>
        <w:numPr>
          <w:ilvl w:val="0"/>
          <w:numId w:val="3"/>
        </w:numPr>
        <w:spacing w:line="278" w:lineRule="auto"/>
        <w:ind w:left="450" w:hanging="630"/>
      </w:pPr>
      <w:r>
        <w:rPr>
          <w:b/>
          <w:bCs/>
        </w:rPr>
        <w:t xml:space="preserve">Personal ID – Termination: </w:t>
      </w:r>
    </w:p>
    <w:p w14:paraId="76CACEF4" w14:textId="77777777" w:rsidR="004C42CC" w:rsidRDefault="004C42CC" w:rsidP="004C42CC">
      <w:pPr>
        <w:pStyle w:val="ListParagraph"/>
        <w:ind w:left="450"/>
      </w:pPr>
      <w:r w:rsidRPr="00A56A69">
        <w:t>Employee leaving State employment</w:t>
      </w:r>
      <w:r>
        <w:t xml:space="preserve"> – will </w:t>
      </w:r>
      <w:r w:rsidRPr="00664BCE">
        <w:rPr>
          <w:b/>
          <w:bCs/>
          <w:u w:val="single"/>
        </w:rPr>
        <w:t>not</w:t>
      </w:r>
      <w:r>
        <w:t xml:space="preserve"> be</w:t>
      </w:r>
      <w:r w:rsidRPr="00A56A69">
        <w:t xml:space="preserve"> transferring to another agency</w:t>
      </w:r>
    </w:p>
    <w:tbl>
      <w:tblPr>
        <w:tblStyle w:val="TableGrid"/>
        <w:tblW w:w="0" w:type="auto"/>
        <w:tblCellMar>
          <w:left w:w="0" w:type="dxa"/>
          <w:right w:w="0" w:type="dxa"/>
        </w:tblCellMar>
        <w:tblLook w:val="04A0" w:firstRow="1" w:lastRow="0" w:firstColumn="1" w:lastColumn="0" w:noHBand="0" w:noVBand="1"/>
      </w:tblPr>
      <w:tblGrid>
        <w:gridCol w:w="327"/>
        <w:gridCol w:w="84"/>
        <w:gridCol w:w="8944"/>
      </w:tblGrid>
      <w:tr w:rsidR="004C42CC" w14:paraId="208320AE" w14:textId="77777777" w:rsidTr="002F6A0F">
        <w:tc>
          <w:tcPr>
            <w:tcW w:w="327" w:type="dxa"/>
            <w:tcBorders>
              <w:bottom w:val="single" w:sz="4" w:space="0" w:color="auto"/>
              <w:right w:val="single" w:sz="4" w:space="0" w:color="auto"/>
            </w:tcBorders>
          </w:tcPr>
          <w:p w14:paraId="5D726DCF" w14:textId="77777777" w:rsidR="004C42CC" w:rsidRDefault="004C42CC" w:rsidP="001A1298">
            <w:pPr>
              <w:ind w:left="-9" w:hanging="90"/>
            </w:pPr>
          </w:p>
        </w:tc>
        <w:tc>
          <w:tcPr>
            <w:tcW w:w="84" w:type="dxa"/>
            <w:tcBorders>
              <w:top w:val="nil"/>
              <w:left w:val="single" w:sz="4" w:space="0" w:color="auto"/>
              <w:bottom w:val="nil"/>
              <w:right w:val="nil"/>
            </w:tcBorders>
          </w:tcPr>
          <w:p w14:paraId="09EB921E" w14:textId="77777777" w:rsidR="004C42CC" w:rsidRDefault="004C42CC" w:rsidP="001A1298"/>
        </w:tc>
        <w:tc>
          <w:tcPr>
            <w:tcW w:w="8944" w:type="dxa"/>
            <w:tcBorders>
              <w:top w:val="nil"/>
              <w:left w:val="nil"/>
              <w:bottom w:val="nil"/>
              <w:right w:val="nil"/>
            </w:tcBorders>
          </w:tcPr>
          <w:p w14:paraId="2D513C4D" w14:textId="77777777" w:rsidR="004C42CC" w:rsidRPr="00664BCE" w:rsidRDefault="004C42CC" w:rsidP="001A1298">
            <w:pPr>
              <w:rPr>
                <w:sz w:val="20"/>
                <w:szCs w:val="20"/>
              </w:rPr>
            </w:pPr>
            <w:r w:rsidRPr="00664BCE">
              <w:rPr>
                <w:sz w:val="20"/>
                <w:szCs w:val="20"/>
              </w:rPr>
              <w:t>Update termination activities in Workday</w:t>
            </w:r>
          </w:p>
        </w:tc>
      </w:tr>
      <w:tr w:rsidR="004C42CC" w14:paraId="1AC11720" w14:textId="77777777" w:rsidTr="002F6A0F">
        <w:trPr>
          <w:trHeight w:val="43"/>
        </w:trPr>
        <w:tc>
          <w:tcPr>
            <w:tcW w:w="327" w:type="dxa"/>
            <w:tcBorders>
              <w:top w:val="single" w:sz="4" w:space="0" w:color="auto"/>
              <w:left w:val="single" w:sz="4" w:space="0" w:color="auto"/>
              <w:bottom w:val="single" w:sz="4" w:space="0" w:color="auto"/>
              <w:right w:val="single" w:sz="4" w:space="0" w:color="auto"/>
            </w:tcBorders>
          </w:tcPr>
          <w:p w14:paraId="61896A5B" w14:textId="77777777" w:rsidR="004C42CC" w:rsidRDefault="004C42CC" w:rsidP="001A1298">
            <w:pPr>
              <w:ind w:left="-9" w:hanging="90"/>
            </w:pPr>
          </w:p>
        </w:tc>
        <w:tc>
          <w:tcPr>
            <w:tcW w:w="84" w:type="dxa"/>
            <w:tcBorders>
              <w:top w:val="nil"/>
              <w:left w:val="single" w:sz="4" w:space="0" w:color="auto"/>
              <w:bottom w:val="nil"/>
              <w:right w:val="nil"/>
            </w:tcBorders>
          </w:tcPr>
          <w:p w14:paraId="6FC21945" w14:textId="77777777" w:rsidR="004C42CC" w:rsidRDefault="004C42CC" w:rsidP="001A1298"/>
        </w:tc>
        <w:tc>
          <w:tcPr>
            <w:tcW w:w="8944" w:type="dxa"/>
            <w:tcBorders>
              <w:top w:val="nil"/>
              <w:left w:val="nil"/>
              <w:bottom w:val="nil"/>
              <w:right w:val="nil"/>
            </w:tcBorders>
          </w:tcPr>
          <w:p w14:paraId="045061B5" w14:textId="77777777" w:rsidR="004C42CC" w:rsidRPr="00664BCE" w:rsidRDefault="004C42CC" w:rsidP="001A1298">
            <w:pPr>
              <w:rPr>
                <w:sz w:val="20"/>
                <w:szCs w:val="20"/>
              </w:rPr>
            </w:pPr>
            <w:r w:rsidRPr="00664BCE">
              <w:rPr>
                <w:sz w:val="20"/>
                <w:szCs w:val="20"/>
              </w:rPr>
              <w:t>Terminate User ID</w:t>
            </w:r>
            <w:r>
              <w:rPr>
                <w:sz w:val="20"/>
                <w:szCs w:val="20"/>
              </w:rPr>
              <w:t>(s)</w:t>
            </w:r>
            <w:r w:rsidRPr="00664BCE">
              <w:rPr>
                <w:sz w:val="20"/>
                <w:szCs w:val="20"/>
              </w:rPr>
              <w:t xml:space="preserve"> in JDEdwards EnterpriseOne (E1/NIS/PFC)</w:t>
            </w:r>
          </w:p>
        </w:tc>
      </w:tr>
      <w:tr w:rsidR="004C42CC" w14:paraId="342A91AF" w14:textId="77777777" w:rsidTr="002F6A0F">
        <w:tc>
          <w:tcPr>
            <w:tcW w:w="327" w:type="dxa"/>
            <w:tcBorders>
              <w:top w:val="single" w:sz="4" w:space="0" w:color="auto"/>
              <w:bottom w:val="single" w:sz="4" w:space="0" w:color="auto"/>
              <w:right w:val="single" w:sz="4" w:space="0" w:color="auto"/>
            </w:tcBorders>
          </w:tcPr>
          <w:p w14:paraId="7CA0ED34" w14:textId="77777777" w:rsidR="004C42CC" w:rsidRDefault="004C42CC" w:rsidP="001A1298">
            <w:pPr>
              <w:ind w:left="-9" w:hanging="90"/>
            </w:pPr>
          </w:p>
        </w:tc>
        <w:tc>
          <w:tcPr>
            <w:tcW w:w="84" w:type="dxa"/>
            <w:tcBorders>
              <w:top w:val="nil"/>
              <w:left w:val="single" w:sz="4" w:space="0" w:color="auto"/>
              <w:bottom w:val="nil"/>
              <w:right w:val="nil"/>
            </w:tcBorders>
          </w:tcPr>
          <w:p w14:paraId="44B8E824" w14:textId="77777777" w:rsidR="004C42CC" w:rsidRDefault="004C42CC" w:rsidP="001A1298"/>
        </w:tc>
        <w:tc>
          <w:tcPr>
            <w:tcW w:w="8944" w:type="dxa"/>
            <w:tcBorders>
              <w:top w:val="nil"/>
              <w:left w:val="nil"/>
              <w:bottom w:val="nil"/>
              <w:right w:val="nil"/>
            </w:tcBorders>
          </w:tcPr>
          <w:p w14:paraId="04AE777C" w14:textId="77777777" w:rsidR="004C42CC" w:rsidRPr="00664BCE" w:rsidRDefault="004C42CC" w:rsidP="001A1298">
            <w:pPr>
              <w:rPr>
                <w:sz w:val="20"/>
                <w:szCs w:val="20"/>
              </w:rPr>
            </w:pPr>
            <w:r>
              <w:rPr>
                <w:sz w:val="20"/>
                <w:szCs w:val="20"/>
              </w:rPr>
              <w:t>Make note of any Position IDs assigned to employee</w:t>
            </w:r>
          </w:p>
        </w:tc>
      </w:tr>
      <w:tr w:rsidR="004C42CC" w14:paraId="7A7399D5" w14:textId="77777777" w:rsidTr="002F6A0F">
        <w:tc>
          <w:tcPr>
            <w:tcW w:w="327" w:type="dxa"/>
            <w:tcBorders>
              <w:top w:val="single" w:sz="4" w:space="0" w:color="auto"/>
              <w:bottom w:val="single" w:sz="4" w:space="0" w:color="auto"/>
              <w:right w:val="single" w:sz="4" w:space="0" w:color="auto"/>
            </w:tcBorders>
          </w:tcPr>
          <w:p w14:paraId="6023C4E8" w14:textId="77777777" w:rsidR="004C42CC" w:rsidRDefault="004C42CC" w:rsidP="001A1298">
            <w:pPr>
              <w:ind w:left="-9" w:hanging="90"/>
            </w:pPr>
          </w:p>
        </w:tc>
        <w:tc>
          <w:tcPr>
            <w:tcW w:w="84" w:type="dxa"/>
            <w:tcBorders>
              <w:top w:val="nil"/>
              <w:left w:val="single" w:sz="4" w:space="0" w:color="auto"/>
              <w:bottom w:val="nil"/>
              <w:right w:val="nil"/>
            </w:tcBorders>
          </w:tcPr>
          <w:p w14:paraId="5745EC6B" w14:textId="77777777" w:rsidR="004C42CC" w:rsidRDefault="004C42CC" w:rsidP="001A1298"/>
        </w:tc>
        <w:tc>
          <w:tcPr>
            <w:tcW w:w="8944" w:type="dxa"/>
            <w:tcBorders>
              <w:top w:val="nil"/>
              <w:left w:val="nil"/>
              <w:bottom w:val="nil"/>
              <w:right w:val="nil"/>
            </w:tcBorders>
          </w:tcPr>
          <w:p w14:paraId="308BB38B" w14:textId="77777777" w:rsidR="004C42CC" w:rsidRPr="00664BCE" w:rsidRDefault="004C42CC" w:rsidP="001A1298">
            <w:pPr>
              <w:rPr>
                <w:sz w:val="20"/>
                <w:szCs w:val="20"/>
              </w:rPr>
            </w:pPr>
            <w:r>
              <w:rPr>
                <w:sz w:val="20"/>
                <w:szCs w:val="20"/>
              </w:rPr>
              <w:t xml:space="preserve">Terminate </w:t>
            </w:r>
            <w:r w:rsidRPr="00DD0F30">
              <w:rPr>
                <w:sz w:val="20"/>
                <w:szCs w:val="20"/>
              </w:rPr>
              <w:t>Batch Management</w:t>
            </w:r>
            <w:r>
              <w:rPr>
                <w:sz w:val="20"/>
                <w:szCs w:val="20"/>
              </w:rPr>
              <w:t xml:space="preserve"> Relationships</w:t>
            </w:r>
          </w:p>
        </w:tc>
      </w:tr>
      <w:tr w:rsidR="002F6A0F" w14:paraId="7FF5D029" w14:textId="77777777" w:rsidTr="002F6A0F">
        <w:tc>
          <w:tcPr>
            <w:tcW w:w="327" w:type="dxa"/>
            <w:tcBorders>
              <w:top w:val="single" w:sz="4" w:space="0" w:color="auto"/>
              <w:bottom w:val="single" w:sz="4" w:space="0" w:color="auto"/>
              <w:right w:val="single" w:sz="4" w:space="0" w:color="auto"/>
            </w:tcBorders>
          </w:tcPr>
          <w:p w14:paraId="3BF37DAA" w14:textId="77777777" w:rsidR="002F6A0F" w:rsidRDefault="002F6A0F" w:rsidP="002F6A0F">
            <w:pPr>
              <w:ind w:left="-9" w:hanging="90"/>
            </w:pPr>
          </w:p>
        </w:tc>
        <w:tc>
          <w:tcPr>
            <w:tcW w:w="84" w:type="dxa"/>
            <w:tcBorders>
              <w:top w:val="nil"/>
              <w:left w:val="single" w:sz="4" w:space="0" w:color="auto"/>
              <w:bottom w:val="nil"/>
              <w:right w:val="nil"/>
            </w:tcBorders>
          </w:tcPr>
          <w:p w14:paraId="0728C358" w14:textId="77777777" w:rsidR="002F6A0F" w:rsidRDefault="002F6A0F" w:rsidP="002F6A0F"/>
        </w:tc>
        <w:tc>
          <w:tcPr>
            <w:tcW w:w="8944" w:type="dxa"/>
            <w:tcBorders>
              <w:top w:val="nil"/>
              <w:left w:val="nil"/>
              <w:bottom w:val="nil"/>
              <w:right w:val="nil"/>
            </w:tcBorders>
          </w:tcPr>
          <w:p w14:paraId="3F0F9A23" w14:textId="77777777" w:rsidR="002F6A0F" w:rsidRDefault="002F6A0F" w:rsidP="002F6A0F">
            <w:pPr>
              <w:rPr>
                <w:sz w:val="20"/>
                <w:szCs w:val="20"/>
              </w:rPr>
            </w:pPr>
            <w:r>
              <w:rPr>
                <w:sz w:val="20"/>
                <w:szCs w:val="20"/>
              </w:rPr>
              <w:t xml:space="preserve">Terminate </w:t>
            </w:r>
            <w:r w:rsidRPr="00DD0F30">
              <w:rPr>
                <w:sz w:val="20"/>
                <w:szCs w:val="20"/>
              </w:rPr>
              <w:t>Approval Routes</w:t>
            </w:r>
            <w:r>
              <w:rPr>
                <w:sz w:val="20"/>
                <w:szCs w:val="20"/>
              </w:rPr>
              <w:t xml:space="preserve"> </w:t>
            </w:r>
          </w:p>
          <w:p w14:paraId="41DABF9D" w14:textId="54990156" w:rsidR="002F6A0F" w:rsidRDefault="002F6A0F" w:rsidP="002F6A0F">
            <w:pPr>
              <w:rPr>
                <w:sz w:val="20"/>
                <w:szCs w:val="20"/>
              </w:rPr>
            </w:pPr>
            <w:r w:rsidRPr="00DD0F30">
              <w:rPr>
                <w:sz w:val="18"/>
                <w:szCs w:val="18"/>
              </w:rPr>
              <w:t>(or create temporary approval routes if there are still open purchasing documents originated</w:t>
            </w:r>
            <w:r>
              <w:rPr>
                <w:sz w:val="18"/>
                <w:szCs w:val="18"/>
              </w:rPr>
              <w:t xml:space="preserve"> by the transferring user</w:t>
            </w:r>
            <w:r w:rsidRPr="00DD0F30">
              <w:rPr>
                <w:sz w:val="18"/>
                <w:szCs w:val="18"/>
              </w:rPr>
              <w:t>)</w:t>
            </w:r>
          </w:p>
        </w:tc>
      </w:tr>
    </w:tbl>
    <w:p w14:paraId="02CC632A" w14:textId="77777777" w:rsidR="004C42CC" w:rsidRPr="0040413D" w:rsidRDefault="004C42CC" w:rsidP="004C42CC">
      <w:pPr>
        <w:pStyle w:val="ListParagraph"/>
        <w:ind w:left="450"/>
      </w:pPr>
    </w:p>
    <w:p w14:paraId="7604FC53" w14:textId="77777777" w:rsidR="004C42CC" w:rsidRPr="00A56A69" w:rsidRDefault="004C42CC" w:rsidP="004C42CC">
      <w:pPr>
        <w:pStyle w:val="ListParagraph"/>
        <w:numPr>
          <w:ilvl w:val="0"/>
          <w:numId w:val="3"/>
        </w:numPr>
        <w:spacing w:line="278" w:lineRule="auto"/>
        <w:ind w:left="450" w:hanging="630"/>
      </w:pPr>
      <w:r>
        <w:rPr>
          <w:b/>
          <w:bCs/>
        </w:rPr>
        <w:t>Personal ID – Transfer:</w:t>
      </w:r>
      <w:r w:rsidRPr="00A56A69">
        <w:rPr>
          <w:b/>
          <w:bCs/>
        </w:rPr>
        <w:t xml:space="preserve"> </w:t>
      </w:r>
    </w:p>
    <w:p w14:paraId="3850F397" w14:textId="13E1C27E" w:rsidR="004C42CC" w:rsidRDefault="004C42CC" w:rsidP="004C42CC">
      <w:pPr>
        <w:pStyle w:val="ListParagraph"/>
        <w:ind w:left="450"/>
      </w:pPr>
      <w:r w:rsidRPr="00A56A69">
        <w:t>Employee not leaving State employment</w:t>
      </w:r>
      <w:r>
        <w:t xml:space="preserve"> – </w:t>
      </w:r>
      <w:r w:rsidRPr="00A56A69">
        <w:t xml:space="preserve">will be </w:t>
      </w:r>
      <w:r w:rsidR="002F6A0F">
        <w:t>transferring</w:t>
      </w:r>
      <w:r w:rsidRPr="00A56A69">
        <w:t xml:space="preserve"> to another agency and/or position</w:t>
      </w:r>
    </w:p>
    <w:tbl>
      <w:tblPr>
        <w:tblStyle w:val="TableGrid"/>
        <w:tblW w:w="0" w:type="auto"/>
        <w:tblCellMar>
          <w:left w:w="0" w:type="dxa"/>
          <w:right w:w="0" w:type="dxa"/>
        </w:tblCellMar>
        <w:tblLook w:val="04A0" w:firstRow="1" w:lastRow="0" w:firstColumn="1" w:lastColumn="0" w:noHBand="0" w:noVBand="1"/>
      </w:tblPr>
      <w:tblGrid>
        <w:gridCol w:w="327"/>
        <w:gridCol w:w="84"/>
        <w:gridCol w:w="8944"/>
      </w:tblGrid>
      <w:tr w:rsidR="004C42CC" w14:paraId="61290245" w14:textId="77777777" w:rsidTr="004C42CC">
        <w:tc>
          <w:tcPr>
            <w:tcW w:w="327" w:type="dxa"/>
            <w:tcBorders>
              <w:bottom w:val="single" w:sz="4" w:space="0" w:color="auto"/>
              <w:right w:val="single" w:sz="4" w:space="0" w:color="auto"/>
            </w:tcBorders>
          </w:tcPr>
          <w:p w14:paraId="149DC6F1" w14:textId="77777777" w:rsidR="004C42CC" w:rsidRDefault="004C42CC" w:rsidP="001A1298">
            <w:pPr>
              <w:ind w:left="-9" w:hanging="90"/>
            </w:pPr>
          </w:p>
        </w:tc>
        <w:tc>
          <w:tcPr>
            <w:tcW w:w="84" w:type="dxa"/>
            <w:tcBorders>
              <w:top w:val="nil"/>
              <w:left w:val="single" w:sz="4" w:space="0" w:color="auto"/>
              <w:bottom w:val="nil"/>
              <w:right w:val="nil"/>
            </w:tcBorders>
          </w:tcPr>
          <w:p w14:paraId="03E5D249" w14:textId="77777777" w:rsidR="004C42CC" w:rsidRDefault="004C42CC" w:rsidP="001A1298"/>
        </w:tc>
        <w:tc>
          <w:tcPr>
            <w:tcW w:w="8944" w:type="dxa"/>
            <w:tcBorders>
              <w:top w:val="nil"/>
              <w:left w:val="nil"/>
              <w:bottom w:val="nil"/>
              <w:right w:val="nil"/>
            </w:tcBorders>
          </w:tcPr>
          <w:p w14:paraId="22C0FFFB" w14:textId="77777777" w:rsidR="004C42CC" w:rsidRPr="00664BCE" w:rsidRDefault="004C42CC" w:rsidP="001A1298">
            <w:pPr>
              <w:rPr>
                <w:sz w:val="20"/>
                <w:szCs w:val="20"/>
              </w:rPr>
            </w:pPr>
            <w:r w:rsidRPr="00664BCE">
              <w:rPr>
                <w:sz w:val="20"/>
                <w:szCs w:val="20"/>
              </w:rPr>
              <w:t>Update transfer activities in Workday</w:t>
            </w:r>
          </w:p>
        </w:tc>
      </w:tr>
      <w:tr w:rsidR="004C42CC" w14:paraId="4A68C3F6" w14:textId="77777777" w:rsidTr="004C42CC">
        <w:tc>
          <w:tcPr>
            <w:tcW w:w="327" w:type="dxa"/>
            <w:tcBorders>
              <w:bottom w:val="single" w:sz="4" w:space="0" w:color="auto"/>
              <w:right w:val="single" w:sz="4" w:space="0" w:color="auto"/>
            </w:tcBorders>
          </w:tcPr>
          <w:p w14:paraId="66AD75EB" w14:textId="77777777" w:rsidR="004C42CC" w:rsidRDefault="004C42CC" w:rsidP="001A1298">
            <w:pPr>
              <w:ind w:left="-9" w:hanging="90"/>
            </w:pPr>
          </w:p>
        </w:tc>
        <w:tc>
          <w:tcPr>
            <w:tcW w:w="84" w:type="dxa"/>
            <w:tcBorders>
              <w:top w:val="nil"/>
              <w:left w:val="single" w:sz="4" w:space="0" w:color="auto"/>
              <w:bottom w:val="nil"/>
              <w:right w:val="nil"/>
            </w:tcBorders>
          </w:tcPr>
          <w:p w14:paraId="2791B401" w14:textId="77777777" w:rsidR="004C42CC" w:rsidRDefault="004C42CC" w:rsidP="001A1298"/>
        </w:tc>
        <w:tc>
          <w:tcPr>
            <w:tcW w:w="8944" w:type="dxa"/>
            <w:tcBorders>
              <w:top w:val="nil"/>
              <w:left w:val="nil"/>
              <w:bottom w:val="nil"/>
              <w:right w:val="nil"/>
            </w:tcBorders>
          </w:tcPr>
          <w:p w14:paraId="1BB358F7" w14:textId="1F1BD234" w:rsidR="004C42CC" w:rsidRPr="00664BCE" w:rsidRDefault="004C42CC" w:rsidP="001A1298">
            <w:pPr>
              <w:rPr>
                <w:sz w:val="20"/>
                <w:szCs w:val="20"/>
              </w:rPr>
            </w:pPr>
            <w:r>
              <w:rPr>
                <w:sz w:val="20"/>
                <w:szCs w:val="20"/>
              </w:rPr>
              <w:t>Submit removal requests for Workday roles</w:t>
            </w:r>
          </w:p>
        </w:tc>
      </w:tr>
      <w:tr w:rsidR="004C42CC" w14:paraId="1AF047B4" w14:textId="77777777" w:rsidTr="004C42CC">
        <w:trPr>
          <w:trHeight w:val="43"/>
        </w:trPr>
        <w:tc>
          <w:tcPr>
            <w:tcW w:w="327" w:type="dxa"/>
            <w:tcBorders>
              <w:top w:val="single" w:sz="4" w:space="0" w:color="auto"/>
              <w:left w:val="single" w:sz="4" w:space="0" w:color="auto"/>
              <w:bottom w:val="single" w:sz="4" w:space="0" w:color="auto"/>
              <w:right w:val="single" w:sz="4" w:space="0" w:color="auto"/>
            </w:tcBorders>
          </w:tcPr>
          <w:p w14:paraId="7D48F2D8" w14:textId="77777777" w:rsidR="004C42CC" w:rsidRDefault="004C42CC" w:rsidP="001A1298">
            <w:pPr>
              <w:ind w:left="-9" w:hanging="90"/>
            </w:pPr>
          </w:p>
        </w:tc>
        <w:tc>
          <w:tcPr>
            <w:tcW w:w="84" w:type="dxa"/>
            <w:tcBorders>
              <w:top w:val="nil"/>
              <w:left w:val="single" w:sz="4" w:space="0" w:color="auto"/>
              <w:bottom w:val="nil"/>
              <w:right w:val="nil"/>
            </w:tcBorders>
          </w:tcPr>
          <w:p w14:paraId="72994A3E" w14:textId="77777777" w:rsidR="004C42CC" w:rsidRDefault="004C42CC" w:rsidP="001A1298"/>
        </w:tc>
        <w:tc>
          <w:tcPr>
            <w:tcW w:w="8944" w:type="dxa"/>
            <w:tcBorders>
              <w:top w:val="nil"/>
              <w:left w:val="nil"/>
              <w:bottom w:val="nil"/>
              <w:right w:val="nil"/>
            </w:tcBorders>
          </w:tcPr>
          <w:p w14:paraId="7DC21D70" w14:textId="77777777" w:rsidR="004C42CC" w:rsidRPr="00664BCE" w:rsidRDefault="004C42CC" w:rsidP="001A1298">
            <w:pPr>
              <w:rPr>
                <w:sz w:val="20"/>
                <w:szCs w:val="20"/>
              </w:rPr>
            </w:pPr>
            <w:r w:rsidRPr="00664BCE">
              <w:rPr>
                <w:sz w:val="20"/>
                <w:szCs w:val="20"/>
              </w:rPr>
              <w:t xml:space="preserve">Remove all user roles </w:t>
            </w:r>
            <w:r w:rsidRPr="001570AD">
              <w:rPr>
                <w:b/>
                <w:bCs/>
                <w:color w:val="C00000"/>
                <w:sz w:val="20"/>
                <w:szCs w:val="20"/>
              </w:rPr>
              <w:t>except SS10</w:t>
            </w:r>
            <w:r w:rsidRPr="00664BCE">
              <w:rPr>
                <w:sz w:val="20"/>
                <w:szCs w:val="20"/>
              </w:rPr>
              <w:t xml:space="preserve"> in </w:t>
            </w:r>
            <w:proofErr w:type="spellStart"/>
            <w:r w:rsidRPr="00664BCE">
              <w:rPr>
                <w:sz w:val="20"/>
                <w:szCs w:val="20"/>
              </w:rPr>
              <w:t>JDEdwards</w:t>
            </w:r>
            <w:proofErr w:type="spellEnd"/>
            <w:r w:rsidRPr="00664BCE">
              <w:rPr>
                <w:sz w:val="20"/>
                <w:szCs w:val="20"/>
              </w:rPr>
              <w:t xml:space="preserve"> EnterpriseOne (E1/NIS/PFC)</w:t>
            </w:r>
          </w:p>
        </w:tc>
      </w:tr>
      <w:tr w:rsidR="004C42CC" w14:paraId="5BD3CBDB" w14:textId="77777777" w:rsidTr="004C42CC">
        <w:tc>
          <w:tcPr>
            <w:tcW w:w="327" w:type="dxa"/>
            <w:tcBorders>
              <w:top w:val="single" w:sz="4" w:space="0" w:color="auto"/>
              <w:bottom w:val="single" w:sz="4" w:space="0" w:color="auto"/>
              <w:right w:val="single" w:sz="4" w:space="0" w:color="auto"/>
            </w:tcBorders>
          </w:tcPr>
          <w:p w14:paraId="0EFB7B2B" w14:textId="77777777" w:rsidR="004C42CC" w:rsidRDefault="004C42CC" w:rsidP="001A1298">
            <w:pPr>
              <w:ind w:left="-9" w:hanging="90"/>
            </w:pPr>
          </w:p>
        </w:tc>
        <w:tc>
          <w:tcPr>
            <w:tcW w:w="84" w:type="dxa"/>
            <w:tcBorders>
              <w:top w:val="nil"/>
              <w:left w:val="single" w:sz="4" w:space="0" w:color="auto"/>
              <w:bottom w:val="nil"/>
              <w:right w:val="nil"/>
            </w:tcBorders>
          </w:tcPr>
          <w:p w14:paraId="60B0CBA1" w14:textId="77777777" w:rsidR="004C42CC" w:rsidRDefault="004C42CC" w:rsidP="001A1298"/>
        </w:tc>
        <w:tc>
          <w:tcPr>
            <w:tcW w:w="8944" w:type="dxa"/>
            <w:tcBorders>
              <w:top w:val="nil"/>
              <w:left w:val="nil"/>
              <w:bottom w:val="nil"/>
              <w:right w:val="nil"/>
            </w:tcBorders>
          </w:tcPr>
          <w:p w14:paraId="7980C35D" w14:textId="77777777" w:rsidR="004C42CC" w:rsidRPr="00664BCE" w:rsidRDefault="004C42CC" w:rsidP="001A1298">
            <w:pPr>
              <w:rPr>
                <w:sz w:val="20"/>
                <w:szCs w:val="20"/>
              </w:rPr>
            </w:pPr>
            <w:r>
              <w:rPr>
                <w:sz w:val="20"/>
                <w:szCs w:val="20"/>
              </w:rPr>
              <w:t>Make note of any Position IDs assigned to employee</w:t>
            </w:r>
          </w:p>
        </w:tc>
      </w:tr>
      <w:tr w:rsidR="004C42CC" w14:paraId="12403D3D" w14:textId="77777777" w:rsidTr="004C42CC">
        <w:tc>
          <w:tcPr>
            <w:tcW w:w="327" w:type="dxa"/>
            <w:tcBorders>
              <w:top w:val="single" w:sz="4" w:space="0" w:color="auto"/>
              <w:bottom w:val="single" w:sz="4" w:space="0" w:color="auto"/>
              <w:right w:val="single" w:sz="4" w:space="0" w:color="auto"/>
            </w:tcBorders>
          </w:tcPr>
          <w:p w14:paraId="6740812C" w14:textId="77777777" w:rsidR="004C42CC" w:rsidRDefault="004C42CC" w:rsidP="001A1298">
            <w:pPr>
              <w:ind w:left="-9" w:hanging="90"/>
            </w:pPr>
          </w:p>
        </w:tc>
        <w:tc>
          <w:tcPr>
            <w:tcW w:w="84" w:type="dxa"/>
            <w:tcBorders>
              <w:top w:val="nil"/>
              <w:left w:val="single" w:sz="4" w:space="0" w:color="auto"/>
              <w:bottom w:val="nil"/>
              <w:right w:val="nil"/>
            </w:tcBorders>
          </w:tcPr>
          <w:p w14:paraId="30A8756A" w14:textId="77777777" w:rsidR="004C42CC" w:rsidRDefault="004C42CC" w:rsidP="001A1298"/>
        </w:tc>
        <w:tc>
          <w:tcPr>
            <w:tcW w:w="8944" w:type="dxa"/>
            <w:tcBorders>
              <w:top w:val="nil"/>
              <w:left w:val="nil"/>
              <w:bottom w:val="nil"/>
              <w:right w:val="nil"/>
            </w:tcBorders>
          </w:tcPr>
          <w:p w14:paraId="49AD23B9" w14:textId="77777777" w:rsidR="004C42CC" w:rsidRPr="00664BCE" w:rsidRDefault="004C42CC" w:rsidP="001A1298">
            <w:pPr>
              <w:rPr>
                <w:sz w:val="20"/>
                <w:szCs w:val="20"/>
              </w:rPr>
            </w:pPr>
            <w:r>
              <w:rPr>
                <w:sz w:val="20"/>
                <w:szCs w:val="20"/>
              </w:rPr>
              <w:t xml:space="preserve">Terminate </w:t>
            </w:r>
            <w:r w:rsidRPr="00DD0F30">
              <w:rPr>
                <w:sz w:val="20"/>
                <w:szCs w:val="20"/>
              </w:rPr>
              <w:t>Batch Management</w:t>
            </w:r>
            <w:r>
              <w:rPr>
                <w:sz w:val="20"/>
                <w:szCs w:val="20"/>
              </w:rPr>
              <w:t xml:space="preserve"> Relationships</w:t>
            </w:r>
          </w:p>
        </w:tc>
      </w:tr>
      <w:tr w:rsidR="004C42CC" w14:paraId="5EABBA78" w14:textId="77777777" w:rsidTr="004C42CC">
        <w:tc>
          <w:tcPr>
            <w:tcW w:w="327" w:type="dxa"/>
            <w:tcBorders>
              <w:top w:val="single" w:sz="4" w:space="0" w:color="auto"/>
              <w:bottom w:val="single" w:sz="4" w:space="0" w:color="auto"/>
              <w:right w:val="single" w:sz="4" w:space="0" w:color="auto"/>
            </w:tcBorders>
          </w:tcPr>
          <w:p w14:paraId="4579F625" w14:textId="77777777" w:rsidR="004C42CC" w:rsidRDefault="004C42CC" w:rsidP="001A1298">
            <w:pPr>
              <w:ind w:left="-9" w:hanging="90"/>
            </w:pPr>
          </w:p>
        </w:tc>
        <w:tc>
          <w:tcPr>
            <w:tcW w:w="84" w:type="dxa"/>
            <w:tcBorders>
              <w:top w:val="nil"/>
              <w:left w:val="single" w:sz="4" w:space="0" w:color="auto"/>
              <w:bottom w:val="nil"/>
              <w:right w:val="nil"/>
            </w:tcBorders>
          </w:tcPr>
          <w:p w14:paraId="72E4D0FD" w14:textId="77777777" w:rsidR="004C42CC" w:rsidRDefault="004C42CC" w:rsidP="001A1298"/>
        </w:tc>
        <w:tc>
          <w:tcPr>
            <w:tcW w:w="8944" w:type="dxa"/>
            <w:tcBorders>
              <w:top w:val="nil"/>
              <w:left w:val="nil"/>
              <w:bottom w:val="nil"/>
              <w:right w:val="nil"/>
            </w:tcBorders>
          </w:tcPr>
          <w:p w14:paraId="4F327B29" w14:textId="77777777" w:rsidR="004C42CC" w:rsidRPr="00664BCE" w:rsidRDefault="004C42CC" w:rsidP="001A1298">
            <w:pPr>
              <w:rPr>
                <w:sz w:val="20"/>
                <w:szCs w:val="20"/>
              </w:rPr>
            </w:pPr>
            <w:r>
              <w:rPr>
                <w:sz w:val="20"/>
                <w:szCs w:val="20"/>
              </w:rPr>
              <w:t xml:space="preserve">Terminate </w:t>
            </w:r>
            <w:r w:rsidRPr="00DD0F30">
              <w:rPr>
                <w:sz w:val="20"/>
                <w:szCs w:val="20"/>
              </w:rPr>
              <w:t>Execution Control</w:t>
            </w:r>
          </w:p>
        </w:tc>
      </w:tr>
      <w:tr w:rsidR="004C42CC" w14:paraId="69DB93E8" w14:textId="77777777" w:rsidTr="004C42CC">
        <w:tc>
          <w:tcPr>
            <w:tcW w:w="327" w:type="dxa"/>
            <w:tcBorders>
              <w:top w:val="single" w:sz="4" w:space="0" w:color="auto"/>
              <w:bottom w:val="single" w:sz="4" w:space="0" w:color="auto"/>
              <w:right w:val="single" w:sz="4" w:space="0" w:color="auto"/>
            </w:tcBorders>
          </w:tcPr>
          <w:p w14:paraId="7D1D80FB" w14:textId="77777777" w:rsidR="004C42CC" w:rsidRDefault="004C42CC" w:rsidP="001A1298">
            <w:pPr>
              <w:ind w:left="-9" w:hanging="90"/>
            </w:pPr>
          </w:p>
        </w:tc>
        <w:tc>
          <w:tcPr>
            <w:tcW w:w="84" w:type="dxa"/>
            <w:tcBorders>
              <w:top w:val="nil"/>
              <w:left w:val="single" w:sz="4" w:space="0" w:color="auto"/>
              <w:bottom w:val="nil"/>
              <w:right w:val="nil"/>
            </w:tcBorders>
          </w:tcPr>
          <w:p w14:paraId="6FEA12E5" w14:textId="77777777" w:rsidR="004C42CC" w:rsidRDefault="004C42CC" w:rsidP="001A1298"/>
        </w:tc>
        <w:tc>
          <w:tcPr>
            <w:tcW w:w="8944" w:type="dxa"/>
            <w:tcBorders>
              <w:top w:val="nil"/>
              <w:left w:val="nil"/>
              <w:bottom w:val="nil"/>
              <w:right w:val="nil"/>
            </w:tcBorders>
          </w:tcPr>
          <w:p w14:paraId="01E3C2D2" w14:textId="77777777" w:rsidR="004C42CC" w:rsidRDefault="004C42CC" w:rsidP="001A1298">
            <w:pPr>
              <w:rPr>
                <w:sz w:val="20"/>
                <w:szCs w:val="20"/>
              </w:rPr>
            </w:pPr>
            <w:r>
              <w:rPr>
                <w:sz w:val="20"/>
                <w:szCs w:val="20"/>
              </w:rPr>
              <w:t xml:space="preserve">Terminate </w:t>
            </w:r>
            <w:r w:rsidRPr="00DD0F30">
              <w:rPr>
                <w:sz w:val="20"/>
                <w:szCs w:val="20"/>
              </w:rPr>
              <w:t>Approval Routes</w:t>
            </w:r>
            <w:r>
              <w:rPr>
                <w:sz w:val="20"/>
                <w:szCs w:val="20"/>
              </w:rPr>
              <w:t xml:space="preserve"> </w:t>
            </w:r>
          </w:p>
          <w:p w14:paraId="19B5ADDC" w14:textId="77777777" w:rsidR="004C42CC" w:rsidRDefault="004C42CC" w:rsidP="001A1298">
            <w:pPr>
              <w:rPr>
                <w:sz w:val="20"/>
                <w:szCs w:val="20"/>
              </w:rPr>
            </w:pPr>
            <w:r w:rsidRPr="00DD0F30">
              <w:rPr>
                <w:sz w:val="18"/>
                <w:szCs w:val="18"/>
              </w:rPr>
              <w:t>(or create temporary approval routes if there are still open purchasing documents originated</w:t>
            </w:r>
            <w:r>
              <w:rPr>
                <w:sz w:val="18"/>
                <w:szCs w:val="18"/>
              </w:rPr>
              <w:t xml:space="preserve"> by the transferring user</w:t>
            </w:r>
            <w:r w:rsidRPr="00DD0F30">
              <w:rPr>
                <w:sz w:val="18"/>
                <w:szCs w:val="18"/>
              </w:rPr>
              <w:t>)</w:t>
            </w:r>
          </w:p>
        </w:tc>
      </w:tr>
      <w:tr w:rsidR="002F6A0F" w14:paraId="15512E92" w14:textId="77777777" w:rsidTr="004C42CC">
        <w:tc>
          <w:tcPr>
            <w:tcW w:w="327" w:type="dxa"/>
            <w:tcBorders>
              <w:top w:val="single" w:sz="4" w:space="0" w:color="auto"/>
              <w:bottom w:val="single" w:sz="4" w:space="0" w:color="auto"/>
              <w:right w:val="single" w:sz="4" w:space="0" w:color="auto"/>
            </w:tcBorders>
          </w:tcPr>
          <w:p w14:paraId="6F1423B5" w14:textId="77777777" w:rsidR="002F6A0F" w:rsidRDefault="002F6A0F" w:rsidP="002F6A0F">
            <w:pPr>
              <w:ind w:left="-9" w:hanging="90"/>
            </w:pPr>
          </w:p>
        </w:tc>
        <w:tc>
          <w:tcPr>
            <w:tcW w:w="84" w:type="dxa"/>
            <w:tcBorders>
              <w:top w:val="nil"/>
              <w:left w:val="single" w:sz="4" w:space="0" w:color="auto"/>
              <w:bottom w:val="nil"/>
              <w:right w:val="nil"/>
            </w:tcBorders>
          </w:tcPr>
          <w:p w14:paraId="72AAC0D9" w14:textId="77777777" w:rsidR="002F6A0F" w:rsidRDefault="002F6A0F" w:rsidP="002F6A0F"/>
        </w:tc>
        <w:tc>
          <w:tcPr>
            <w:tcW w:w="8944" w:type="dxa"/>
            <w:tcBorders>
              <w:top w:val="nil"/>
              <w:left w:val="nil"/>
              <w:bottom w:val="nil"/>
              <w:right w:val="nil"/>
            </w:tcBorders>
          </w:tcPr>
          <w:p w14:paraId="1BB54CD4" w14:textId="35DD6568" w:rsidR="002F6A0F" w:rsidRDefault="002F6A0F" w:rsidP="002F6A0F">
            <w:pPr>
              <w:rPr>
                <w:sz w:val="20"/>
                <w:szCs w:val="20"/>
              </w:rPr>
            </w:pPr>
            <w:r>
              <w:rPr>
                <w:sz w:val="20"/>
                <w:szCs w:val="20"/>
              </w:rPr>
              <w:t>Submit removal requests for Workday User-based Security Groups</w:t>
            </w:r>
          </w:p>
        </w:tc>
      </w:tr>
    </w:tbl>
    <w:p w14:paraId="27C62AF6" w14:textId="77777777" w:rsidR="004C42CC" w:rsidRDefault="004C42CC" w:rsidP="004C42CC">
      <w:pPr>
        <w:pStyle w:val="ListParagraph"/>
        <w:ind w:left="450"/>
      </w:pPr>
    </w:p>
    <w:p w14:paraId="786AE69F" w14:textId="77777777" w:rsidR="004C42CC" w:rsidRPr="003A10DD" w:rsidRDefault="004C42CC" w:rsidP="004C42CC">
      <w:pPr>
        <w:pStyle w:val="ListParagraph"/>
        <w:ind w:left="450"/>
      </w:pPr>
    </w:p>
    <w:p w14:paraId="381E5800" w14:textId="61B6B588" w:rsidR="004C42CC" w:rsidRDefault="004C42CC" w:rsidP="004C42CC">
      <w:pPr>
        <w:pStyle w:val="ListParagraph"/>
        <w:numPr>
          <w:ilvl w:val="0"/>
          <w:numId w:val="3"/>
        </w:numPr>
        <w:spacing w:line="278" w:lineRule="auto"/>
        <w:ind w:left="450" w:hanging="630"/>
      </w:pPr>
      <w:r w:rsidRPr="003A10DD">
        <w:rPr>
          <w:b/>
          <w:bCs/>
        </w:rPr>
        <w:t>Position ID</w:t>
      </w:r>
      <w:r>
        <w:rPr>
          <w:b/>
          <w:bCs/>
        </w:rPr>
        <w:t xml:space="preserve"> – Termination:</w:t>
      </w:r>
      <w:r w:rsidRPr="00A56A69">
        <w:t xml:space="preserve"> </w:t>
      </w:r>
    </w:p>
    <w:p w14:paraId="7F22C3C0" w14:textId="77777777" w:rsidR="004C42CC" w:rsidRDefault="004C42CC" w:rsidP="004C42CC">
      <w:pPr>
        <w:pStyle w:val="ListParagraph"/>
        <w:ind w:left="450"/>
      </w:pPr>
      <w:r w:rsidRPr="00A56A69">
        <w:t>Employee leaving State employment</w:t>
      </w:r>
      <w:r>
        <w:t xml:space="preserve"> – will </w:t>
      </w:r>
      <w:r w:rsidRPr="00664BCE">
        <w:rPr>
          <w:b/>
          <w:bCs/>
          <w:u w:val="single"/>
        </w:rPr>
        <w:t>not</w:t>
      </w:r>
      <w:r>
        <w:t xml:space="preserve"> be</w:t>
      </w:r>
      <w:r w:rsidRPr="00A56A69">
        <w:t xml:space="preserve"> transferring to another agency</w:t>
      </w:r>
    </w:p>
    <w:tbl>
      <w:tblPr>
        <w:tblStyle w:val="TableGrid"/>
        <w:tblW w:w="0" w:type="auto"/>
        <w:tblCellMar>
          <w:left w:w="0" w:type="dxa"/>
          <w:right w:w="0" w:type="dxa"/>
        </w:tblCellMar>
        <w:tblLook w:val="04A0" w:firstRow="1" w:lastRow="0" w:firstColumn="1" w:lastColumn="0" w:noHBand="0" w:noVBand="1"/>
      </w:tblPr>
      <w:tblGrid>
        <w:gridCol w:w="324"/>
        <w:gridCol w:w="83"/>
        <w:gridCol w:w="8948"/>
      </w:tblGrid>
      <w:tr w:rsidR="004C42CC" w14:paraId="3B00AA82" w14:textId="77777777" w:rsidTr="004C42CC">
        <w:trPr>
          <w:trHeight w:val="43"/>
        </w:trPr>
        <w:tc>
          <w:tcPr>
            <w:tcW w:w="324" w:type="dxa"/>
            <w:tcBorders>
              <w:top w:val="single" w:sz="4" w:space="0" w:color="auto"/>
              <w:left w:val="single" w:sz="4" w:space="0" w:color="auto"/>
              <w:bottom w:val="single" w:sz="4" w:space="0" w:color="auto"/>
              <w:right w:val="single" w:sz="4" w:space="0" w:color="auto"/>
            </w:tcBorders>
          </w:tcPr>
          <w:p w14:paraId="73BC8F16" w14:textId="77777777" w:rsidR="004C42CC" w:rsidRDefault="004C42CC" w:rsidP="001A1298">
            <w:pPr>
              <w:ind w:left="-9" w:hanging="90"/>
            </w:pPr>
          </w:p>
        </w:tc>
        <w:tc>
          <w:tcPr>
            <w:tcW w:w="83" w:type="dxa"/>
            <w:tcBorders>
              <w:top w:val="nil"/>
              <w:left w:val="single" w:sz="4" w:space="0" w:color="auto"/>
              <w:bottom w:val="nil"/>
              <w:right w:val="nil"/>
            </w:tcBorders>
          </w:tcPr>
          <w:p w14:paraId="23CA4664" w14:textId="77777777" w:rsidR="004C42CC" w:rsidRDefault="004C42CC" w:rsidP="001A1298"/>
        </w:tc>
        <w:tc>
          <w:tcPr>
            <w:tcW w:w="8948" w:type="dxa"/>
            <w:tcBorders>
              <w:top w:val="nil"/>
              <w:left w:val="nil"/>
              <w:bottom w:val="nil"/>
              <w:right w:val="nil"/>
            </w:tcBorders>
          </w:tcPr>
          <w:p w14:paraId="21FB267F" w14:textId="77777777" w:rsidR="004C42CC" w:rsidRPr="00664BCE" w:rsidRDefault="004C42CC" w:rsidP="001A1298">
            <w:pPr>
              <w:rPr>
                <w:sz w:val="20"/>
                <w:szCs w:val="20"/>
              </w:rPr>
            </w:pPr>
            <w:r w:rsidRPr="00664BCE">
              <w:rPr>
                <w:sz w:val="20"/>
                <w:szCs w:val="20"/>
              </w:rPr>
              <w:t>Remove all user roles in JDEdwards EnterpriseOne (E1/NIS/PFC)</w:t>
            </w:r>
          </w:p>
        </w:tc>
      </w:tr>
      <w:tr w:rsidR="004C42CC" w14:paraId="3574E99C" w14:textId="77777777" w:rsidTr="004C42CC">
        <w:trPr>
          <w:trHeight w:val="43"/>
        </w:trPr>
        <w:tc>
          <w:tcPr>
            <w:tcW w:w="324" w:type="dxa"/>
            <w:tcBorders>
              <w:top w:val="single" w:sz="4" w:space="0" w:color="auto"/>
              <w:left w:val="single" w:sz="4" w:space="0" w:color="auto"/>
              <w:bottom w:val="single" w:sz="4" w:space="0" w:color="auto"/>
              <w:right w:val="single" w:sz="4" w:space="0" w:color="auto"/>
            </w:tcBorders>
          </w:tcPr>
          <w:p w14:paraId="48FBA3C1" w14:textId="77777777" w:rsidR="004C42CC" w:rsidRDefault="004C42CC" w:rsidP="001A1298">
            <w:pPr>
              <w:ind w:left="-9" w:hanging="90"/>
            </w:pPr>
          </w:p>
        </w:tc>
        <w:tc>
          <w:tcPr>
            <w:tcW w:w="83" w:type="dxa"/>
            <w:tcBorders>
              <w:top w:val="nil"/>
              <w:left w:val="single" w:sz="4" w:space="0" w:color="auto"/>
              <w:bottom w:val="nil"/>
              <w:right w:val="nil"/>
            </w:tcBorders>
          </w:tcPr>
          <w:p w14:paraId="78C60052" w14:textId="77777777" w:rsidR="004C42CC" w:rsidRDefault="004C42CC" w:rsidP="001A1298"/>
        </w:tc>
        <w:tc>
          <w:tcPr>
            <w:tcW w:w="8948" w:type="dxa"/>
            <w:tcBorders>
              <w:top w:val="nil"/>
              <w:left w:val="nil"/>
              <w:bottom w:val="nil"/>
              <w:right w:val="nil"/>
            </w:tcBorders>
          </w:tcPr>
          <w:p w14:paraId="5F07487E" w14:textId="6132C55C" w:rsidR="004C42CC" w:rsidRPr="00664BCE" w:rsidRDefault="004C42CC" w:rsidP="001A1298">
            <w:pPr>
              <w:rPr>
                <w:sz w:val="20"/>
                <w:szCs w:val="20"/>
              </w:rPr>
            </w:pPr>
            <w:r>
              <w:rPr>
                <w:sz w:val="20"/>
                <w:szCs w:val="20"/>
              </w:rPr>
              <w:t>Submit removal requests for Workday roles</w:t>
            </w:r>
          </w:p>
        </w:tc>
      </w:tr>
      <w:tr w:rsidR="004C42CC" w14:paraId="1B1425DE" w14:textId="77777777" w:rsidTr="004C42CC">
        <w:tc>
          <w:tcPr>
            <w:tcW w:w="324" w:type="dxa"/>
            <w:tcBorders>
              <w:top w:val="single" w:sz="4" w:space="0" w:color="auto"/>
              <w:bottom w:val="single" w:sz="4" w:space="0" w:color="auto"/>
              <w:right w:val="single" w:sz="4" w:space="0" w:color="auto"/>
            </w:tcBorders>
          </w:tcPr>
          <w:p w14:paraId="239A04EF" w14:textId="77777777" w:rsidR="004C42CC" w:rsidRDefault="004C42CC" w:rsidP="001A1298">
            <w:pPr>
              <w:ind w:left="-9" w:hanging="90"/>
            </w:pPr>
          </w:p>
        </w:tc>
        <w:tc>
          <w:tcPr>
            <w:tcW w:w="83" w:type="dxa"/>
            <w:tcBorders>
              <w:top w:val="nil"/>
              <w:left w:val="single" w:sz="4" w:space="0" w:color="auto"/>
              <w:bottom w:val="nil"/>
              <w:right w:val="nil"/>
            </w:tcBorders>
          </w:tcPr>
          <w:p w14:paraId="66BC1824" w14:textId="77777777" w:rsidR="004C42CC" w:rsidRDefault="004C42CC" w:rsidP="001A1298"/>
        </w:tc>
        <w:tc>
          <w:tcPr>
            <w:tcW w:w="8948" w:type="dxa"/>
            <w:tcBorders>
              <w:top w:val="nil"/>
              <w:left w:val="nil"/>
              <w:bottom w:val="nil"/>
              <w:right w:val="nil"/>
            </w:tcBorders>
          </w:tcPr>
          <w:p w14:paraId="58F71CAE" w14:textId="77777777" w:rsidR="004C42CC" w:rsidRPr="00664BCE" w:rsidRDefault="004C42CC" w:rsidP="001A1298">
            <w:pPr>
              <w:rPr>
                <w:sz w:val="20"/>
                <w:szCs w:val="20"/>
              </w:rPr>
            </w:pPr>
            <w:r w:rsidRPr="00664BCE">
              <w:rPr>
                <w:sz w:val="20"/>
                <w:szCs w:val="20"/>
              </w:rPr>
              <w:t xml:space="preserve">Submit request to </w:t>
            </w:r>
            <w:hyperlink r:id="rId15" w:history="1">
              <w:r w:rsidRPr="00664BCE">
                <w:rPr>
                  <w:rStyle w:val="Hyperlink"/>
                  <w:sz w:val="20"/>
                  <w:szCs w:val="20"/>
                </w:rPr>
                <w:t>NIS.Security@nebraska.gov</w:t>
              </w:r>
            </w:hyperlink>
            <w:r w:rsidRPr="00664BCE">
              <w:rPr>
                <w:sz w:val="20"/>
                <w:szCs w:val="20"/>
              </w:rPr>
              <w:t xml:space="preserve"> to assign Position ID as “VACANT”</w:t>
            </w:r>
          </w:p>
        </w:tc>
      </w:tr>
      <w:tr w:rsidR="004C42CC" w14:paraId="1F60D969" w14:textId="77777777" w:rsidTr="004C42CC">
        <w:tc>
          <w:tcPr>
            <w:tcW w:w="324" w:type="dxa"/>
            <w:tcBorders>
              <w:top w:val="single" w:sz="4" w:space="0" w:color="auto"/>
              <w:bottom w:val="single" w:sz="4" w:space="0" w:color="auto"/>
              <w:right w:val="single" w:sz="4" w:space="0" w:color="auto"/>
            </w:tcBorders>
          </w:tcPr>
          <w:p w14:paraId="6EFD6347" w14:textId="77777777" w:rsidR="004C42CC" w:rsidRDefault="004C42CC" w:rsidP="001A1298">
            <w:pPr>
              <w:ind w:left="-9" w:hanging="90"/>
            </w:pPr>
          </w:p>
        </w:tc>
        <w:tc>
          <w:tcPr>
            <w:tcW w:w="83" w:type="dxa"/>
            <w:tcBorders>
              <w:top w:val="nil"/>
              <w:left w:val="single" w:sz="4" w:space="0" w:color="auto"/>
              <w:bottom w:val="nil"/>
              <w:right w:val="nil"/>
            </w:tcBorders>
          </w:tcPr>
          <w:p w14:paraId="09D68C63" w14:textId="77777777" w:rsidR="004C42CC" w:rsidRDefault="004C42CC" w:rsidP="001A1298"/>
        </w:tc>
        <w:tc>
          <w:tcPr>
            <w:tcW w:w="8948" w:type="dxa"/>
            <w:tcBorders>
              <w:top w:val="nil"/>
              <w:left w:val="nil"/>
              <w:bottom w:val="nil"/>
              <w:right w:val="nil"/>
            </w:tcBorders>
          </w:tcPr>
          <w:p w14:paraId="06D47388" w14:textId="77777777" w:rsidR="004C42CC" w:rsidRPr="00664BCE" w:rsidRDefault="004C42CC" w:rsidP="001A1298">
            <w:pPr>
              <w:rPr>
                <w:sz w:val="20"/>
                <w:szCs w:val="20"/>
              </w:rPr>
            </w:pPr>
            <w:r>
              <w:rPr>
                <w:sz w:val="20"/>
                <w:szCs w:val="20"/>
              </w:rPr>
              <w:t xml:space="preserve">Terminate </w:t>
            </w:r>
            <w:r w:rsidRPr="00DD0F30">
              <w:rPr>
                <w:sz w:val="20"/>
                <w:szCs w:val="20"/>
              </w:rPr>
              <w:t>Batch Management</w:t>
            </w:r>
            <w:r>
              <w:rPr>
                <w:sz w:val="20"/>
                <w:szCs w:val="20"/>
              </w:rPr>
              <w:t xml:space="preserve"> Relationships</w:t>
            </w:r>
          </w:p>
        </w:tc>
      </w:tr>
    </w:tbl>
    <w:p w14:paraId="1B7DC462" w14:textId="77777777" w:rsidR="004C42CC" w:rsidRPr="004C42CC" w:rsidRDefault="004C42CC" w:rsidP="004C42CC">
      <w:pPr>
        <w:jc w:val="both"/>
        <w:rPr>
          <w:b/>
          <w:bCs/>
          <w:color w:val="00607E"/>
          <w:u w:val="single"/>
        </w:rPr>
      </w:pPr>
    </w:p>
    <w:sectPr w:rsidR="004C42CC" w:rsidRPr="004C42CC" w:rsidSect="007C0C85">
      <w:footerReference w:type="default" r:id="rId1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F985" w14:textId="77777777" w:rsidR="00B87D0E" w:rsidRDefault="00B87D0E" w:rsidP="00391379">
      <w:pPr>
        <w:spacing w:after="0" w:line="240" w:lineRule="auto"/>
      </w:pPr>
      <w:r>
        <w:separator/>
      </w:r>
    </w:p>
  </w:endnote>
  <w:endnote w:type="continuationSeparator" w:id="0">
    <w:p w14:paraId="383C3ED3" w14:textId="77777777" w:rsidR="00B87D0E" w:rsidRDefault="00B87D0E" w:rsidP="0039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DB84" w14:textId="24CF5844" w:rsidR="00391379" w:rsidRDefault="00391379">
    <w:pPr>
      <w:pStyle w:val="Footer"/>
    </w:pPr>
    <w:r>
      <w:t>Updated 3/17/2026 NIS Security</w:t>
    </w:r>
  </w:p>
  <w:p w14:paraId="715DE8BB" w14:textId="77777777" w:rsidR="00391379" w:rsidRDefault="0039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C4B5" w14:textId="77777777" w:rsidR="00B87D0E" w:rsidRDefault="00B87D0E" w:rsidP="00391379">
      <w:pPr>
        <w:spacing w:after="0" w:line="240" w:lineRule="auto"/>
      </w:pPr>
      <w:r>
        <w:separator/>
      </w:r>
    </w:p>
  </w:footnote>
  <w:footnote w:type="continuationSeparator" w:id="0">
    <w:p w14:paraId="52CAE156" w14:textId="77777777" w:rsidR="00B87D0E" w:rsidRDefault="00B87D0E" w:rsidP="00391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E3E0D"/>
    <w:multiLevelType w:val="hybridMultilevel"/>
    <w:tmpl w:val="8B2C8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B2830"/>
    <w:multiLevelType w:val="hybridMultilevel"/>
    <w:tmpl w:val="FBA6CE6E"/>
    <w:lvl w:ilvl="0" w:tplc="D9AAF1D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72F47"/>
    <w:multiLevelType w:val="hybridMultilevel"/>
    <w:tmpl w:val="C806164C"/>
    <w:lvl w:ilvl="0" w:tplc="684814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946518">
    <w:abstractNumId w:val="0"/>
  </w:num>
  <w:num w:numId="2" w16cid:durableId="962618060">
    <w:abstractNumId w:val="1"/>
  </w:num>
  <w:num w:numId="3" w16cid:durableId="391662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20"/>
    <w:rsid w:val="0004435E"/>
    <w:rsid w:val="00092020"/>
    <w:rsid w:val="00096660"/>
    <w:rsid w:val="001570AD"/>
    <w:rsid w:val="00160C10"/>
    <w:rsid w:val="00237045"/>
    <w:rsid w:val="00245271"/>
    <w:rsid w:val="002F6A0F"/>
    <w:rsid w:val="00312365"/>
    <w:rsid w:val="00327AE9"/>
    <w:rsid w:val="0038482B"/>
    <w:rsid w:val="00391379"/>
    <w:rsid w:val="004C42CC"/>
    <w:rsid w:val="00500B49"/>
    <w:rsid w:val="005A03B6"/>
    <w:rsid w:val="006073CB"/>
    <w:rsid w:val="006C16F7"/>
    <w:rsid w:val="006E5940"/>
    <w:rsid w:val="00727E19"/>
    <w:rsid w:val="00764A28"/>
    <w:rsid w:val="007A7017"/>
    <w:rsid w:val="007B38C6"/>
    <w:rsid w:val="007C0C85"/>
    <w:rsid w:val="00825F99"/>
    <w:rsid w:val="00835CB8"/>
    <w:rsid w:val="00870445"/>
    <w:rsid w:val="008D5200"/>
    <w:rsid w:val="00903C4C"/>
    <w:rsid w:val="00905F1B"/>
    <w:rsid w:val="0097204A"/>
    <w:rsid w:val="009A27EB"/>
    <w:rsid w:val="009D24D3"/>
    <w:rsid w:val="009F6B23"/>
    <w:rsid w:val="00A10403"/>
    <w:rsid w:val="00B83262"/>
    <w:rsid w:val="00B87D0E"/>
    <w:rsid w:val="00BE6F74"/>
    <w:rsid w:val="00C8543F"/>
    <w:rsid w:val="00C930E6"/>
    <w:rsid w:val="00C9484B"/>
    <w:rsid w:val="00D96CA1"/>
    <w:rsid w:val="00DB012B"/>
    <w:rsid w:val="00E839FF"/>
    <w:rsid w:val="00F4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66A58"/>
  <w15:chartTrackingRefBased/>
  <w15:docId w15:val="{5F705807-BF9F-44D2-8C1B-AC1EEF3B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F99"/>
  </w:style>
  <w:style w:type="paragraph" w:styleId="Heading1">
    <w:name w:val="heading 1"/>
    <w:basedOn w:val="Normal"/>
    <w:next w:val="Normal"/>
    <w:link w:val="Heading1Char"/>
    <w:uiPriority w:val="9"/>
    <w:qFormat/>
    <w:rsid w:val="000920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0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0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0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0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0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0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0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0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0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020"/>
    <w:rPr>
      <w:rFonts w:eastAsiaTheme="majorEastAsia" w:cstheme="majorBidi"/>
      <w:color w:val="272727" w:themeColor="text1" w:themeTint="D8"/>
    </w:rPr>
  </w:style>
  <w:style w:type="paragraph" w:styleId="Title">
    <w:name w:val="Title"/>
    <w:basedOn w:val="Normal"/>
    <w:next w:val="Normal"/>
    <w:link w:val="TitleChar"/>
    <w:uiPriority w:val="10"/>
    <w:qFormat/>
    <w:rsid w:val="00092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020"/>
    <w:pPr>
      <w:spacing w:before="160"/>
      <w:jc w:val="center"/>
    </w:pPr>
    <w:rPr>
      <w:i/>
      <w:iCs/>
      <w:color w:val="404040" w:themeColor="text1" w:themeTint="BF"/>
    </w:rPr>
  </w:style>
  <w:style w:type="character" w:customStyle="1" w:styleId="QuoteChar">
    <w:name w:val="Quote Char"/>
    <w:basedOn w:val="DefaultParagraphFont"/>
    <w:link w:val="Quote"/>
    <w:uiPriority w:val="29"/>
    <w:rsid w:val="00092020"/>
    <w:rPr>
      <w:i/>
      <w:iCs/>
      <w:color w:val="404040" w:themeColor="text1" w:themeTint="BF"/>
    </w:rPr>
  </w:style>
  <w:style w:type="paragraph" w:styleId="ListParagraph">
    <w:name w:val="List Paragraph"/>
    <w:basedOn w:val="Normal"/>
    <w:uiPriority w:val="34"/>
    <w:qFormat/>
    <w:rsid w:val="00092020"/>
    <w:pPr>
      <w:ind w:left="720"/>
      <w:contextualSpacing/>
    </w:pPr>
  </w:style>
  <w:style w:type="character" w:styleId="IntenseEmphasis">
    <w:name w:val="Intense Emphasis"/>
    <w:basedOn w:val="DefaultParagraphFont"/>
    <w:uiPriority w:val="21"/>
    <w:qFormat/>
    <w:rsid w:val="00092020"/>
    <w:rPr>
      <w:i/>
      <w:iCs/>
      <w:color w:val="2F5496" w:themeColor="accent1" w:themeShade="BF"/>
    </w:rPr>
  </w:style>
  <w:style w:type="paragraph" w:styleId="IntenseQuote">
    <w:name w:val="Intense Quote"/>
    <w:basedOn w:val="Normal"/>
    <w:next w:val="Normal"/>
    <w:link w:val="IntenseQuoteChar"/>
    <w:uiPriority w:val="30"/>
    <w:qFormat/>
    <w:rsid w:val="00092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020"/>
    <w:rPr>
      <w:i/>
      <w:iCs/>
      <w:color w:val="2F5496" w:themeColor="accent1" w:themeShade="BF"/>
    </w:rPr>
  </w:style>
  <w:style w:type="character" w:styleId="IntenseReference">
    <w:name w:val="Intense Reference"/>
    <w:basedOn w:val="DefaultParagraphFont"/>
    <w:uiPriority w:val="32"/>
    <w:qFormat/>
    <w:rsid w:val="00092020"/>
    <w:rPr>
      <w:b/>
      <w:bCs/>
      <w:smallCaps/>
      <w:color w:val="2F5496" w:themeColor="accent1" w:themeShade="BF"/>
      <w:spacing w:val="5"/>
    </w:rPr>
  </w:style>
  <w:style w:type="character" w:styleId="Hyperlink">
    <w:name w:val="Hyperlink"/>
    <w:basedOn w:val="DefaultParagraphFont"/>
    <w:uiPriority w:val="99"/>
    <w:unhideWhenUsed/>
    <w:rsid w:val="00092020"/>
    <w:rPr>
      <w:color w:val="0563C1" w:themeColor="hyperlink"/>
      <w:u w:val="single"/>
    </w:rPr>
  </w:style>
  <w:style w:type="character" w:styleId="UnresolvedMention">
    <w:name w:val="Unresolved Mention"/>
    <w:basedOn w:val="DefaultParagraphFont"/>
    <w:uiPriority w:val="99"/>
    <w:semiHidden/>
    <w:unhideWhenUsed/>
    <w:rsid w:val="00092020"/>
    <w:rPr>
      <w:color w:val="605E5C"/>
      <w:shd w:val="clear" w:color="auto" w:fill="E1DFDD"/>
    </w:rPr>
  </w:style>
  <w:style w:type="paragraph" w:styleId="Header">
    <w:name w:val="header"/>
    <w:basedOn w:val="Normal"/>
    <w:link w:val="HeaderChar"/>
    <w:uiPriority w:val="99"/>
    <w:unhideWhenUsed/>
    <w:rsid w:val="00391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379"/>
  </w:style>
  <w:style w:type="paragraph" w:styleId="Footer">
    <w:name w:val="footer"/>
    <w:basedOn w:val="Normal"/>
    <w:link w:val="FooterChar"/>
    <w:uiPriority w:val="99"/>
    <w:unhideWhenUsed/>
    <w:rsid w:val="00391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379"/>
  </w:style>
  <w:style w:type="paragraph" w:styleId="Revision">
    <w:name w:val="Revision"/>
    <w:hidden/>
    <w:uiPriority w:val="99"/>
    <w:semiHidden/>
    <w:rsid w:val="00727E19"/>
    <w:pPr>
      <w:spacing w:after="0" w:line="240" w:lineRule="auto"/>
    </w:pPr>
  </w:style>
  <w:style w:type="table" w:styleId="TableGrid">
    <w:name w:val="Table Grid"/>
    <w:basedOn w:val="TableNormal"/>
    <w:uiPriority w:val="39"/>
    <w:rsid w:val="004C42C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6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security@nebraska.gov" TargetMode="External"/><Relationship Id="rId13" Type="http://schemas.openxmlformats.org/officeDocument/2006/relationships/hyperlink" Target="mailto:as.materielpurchasing@nebrask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s.materielpurchasing@nebrask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s.nebraska.gov/accounting/pay-fin/role-discriptions.html" TargetMode="External"/><Relationship Id="rId5" Type="http://schemas.openxmlformats.org/officeDocument/2006/relationships/footnotes" Target="footnotes.xml"/><Relationship Id="rId15" Type="http://schemas.openxmlformats.org/officeDocument/2006/relationships/hyperlink" Target="mailto:NIS.Security@nebraska.gov" TargetMode="External"/><Relationship Id="rId10" Type="http://schemas.openxmlformats.org/officeDocument/2006/relationships/hyperlink" Target="https://das.nebraska.gov/accounting/e1-training-guides.html" TargetMode="External"/><Relationship Id="rId4" Type="http://schemas.openxmlformats.org/officeDocument/2006/relationships/webSettings" Target="webSettings.xml"/><Relationship Id="rId9" Type="http://schemas.openxmlformats.org/officeDocument/2006/relationships/hyperlink" Target="mailto:nis.security@nebraska.gov" TargetMode="External"/><Relationship Id="rId14" Type="http://schemas.openxmlformats.org/officeDocument/2006/relationships/hyperlink" Target="mailto:as.materielpurchasing@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5602</Characters>
  <Application>Microsoft Office Word</Application>
  <DocSecurity>0</DocSecurity>
  <Lines>153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Amy</dc:creator>
  <cp:keywords/>
  <dc:description/>
  <cp:lastModifiedBy>Stephen, Amy</cp:lastModifiedBy>
  <cp:revision>2</cp:revision>
  <dcterms:created xsi:type="dcterms:W3CDTF">2026-03-31T13:41:00Z</dcterms:created>
  <dcterms:modified xsi:type="dcterms:W3CDTF">2026-03-31T13:41:00Z</dcterms:modified>
</cp:coreProperties>
</file>